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37" w:rsidRDefault="00E01637" w:rsidP="00E01637">
      <w:pPr>
        <w:tabs>
          <w:tab w:val="left" w:pos="2160"/>
        </w:tabs>
        <w:jc w:val="both"/>
        <w:rPr>
          <w:color w:val="333333"/>
          <w:sz w:val="38"/>
          <w:szCs w:val="38"/>
        </w:rPr>
      </w:pPr>
      <w:r>
        <w:rPr>
          <w:b/>
          <w:noProof/>
          <w:color w:val="333333"/>
          <w:sz w:val="38"/>
          <w:szCs w:val="38"/>
          <w:lang w:eastAsia="fr-FR"/>
        </w:rPr>
        <w:drawing>
          <wp:anchor distT="0" distB="0" distL="114935" distR="114935" simplePos="0" relativeHeight="251660288" behindDoc="0" locked="0" layoutInCell="1" allowOverlap="1">
            <wp:simplePos x="0" y="0"/>
            <wp:positionH relativeFrom="column">
              <wp:posOffset>-330200</wp:posOffset>
            </wp:positionH>
            <wp:positionV relativeFrom="paragraph">
              <wp:posOffset>-335915</wp:posOffset>
            </wp:positionV>
            <wp:extent cx="1370965" cy="119951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965" cy="1199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333333"/>
          <w:sz w:val="38"/>
          <w:szCs w:val="38"/>
        </w:rPr>
        <w:t>U</w:t>
      </w:r>
      <w:r>
        <w:rPr>
          <w:color w:val="333333"/>
          <w:sz w:val="38"/>
          <w:szCs w:val="38"/>
        </w:rPr>
        <w:t>nion d  n</w:t>
      </w:r>
      <w:r w:rsidRPr="00E01637">
        <w:rPr>
          <w:b/>
          <w:color w:val="333333"/>
          <w:sz w:val="38"/>
          <w:szCs w:val="38"/>
        </w:rPr>
        <w:t>U</w:t>
      </w:r>
      <w:r>
        <w:rPr>
          <w:color w:val="333333"/>
          <w:sz w:val="38"/>
          <w:szCs w:val="38"/>
        </w:rPr>
        <w:t xml:space="preserve">nion des </w:t>
      </w:r>
      <w:r>
        <w:rPr>
          <w:b/>
          <w:color w:val="333333"/>
          <w:sz w:val="38"/>
          <w:szCs w:val="38"/>
        </w:rPr>
        <w:t>S</w:t>
      </w:r>
      <w:r>
        <w:rPr>
          <w:color w:val="333333"/>
          <w:sz w:val="38"/>
          <w:szCs w:val="38"/>
        </w:rPr>
        <w:t xml:space="preserve">yndicats de </w:t>
      </w:r>
      <w:r>
        <w:rPr>
          <w:b/>
          <w:color w:val="333333"/>
          <w:sz w:val="38"/>
          <w:szCs w:val="38"/>
        </w:rPr>
        <w:t>P</w:t>
      </w:r>
      <w:r>
        <w:rPr>
          <w:color w:val="333333"/>
          <w:sz w:val="38"/>
          <w:szCs w:val="38"/>
        </w:rPr>
        <w:t>harmaciens d’</w:t>
      </w:r>
      <w:r>
        <w:rPr>
          <w:b/>
          <w:color w:val="333333"/>
          <w:sz w:val="38"/>
          <w:szCs w:val="38"/>
        </w:rPr>
        <w:t>O</w:t>
      </w:r>
      <w:r>
        <w:rPr>
          <w:color w:val="333333"/>
          <w:sz w:val="38"/>
          <w:szCs w:val="38"/>
        </w:rPr>
        <w:t>fficine.</w:t>
      </w:r>
    </w:p>
    <w:p w:rsidR="00E01637" w:rsidRDefault="00E01637" w:rsidP="00E01637">
      <w:pPr>
        <w:tabs>
          <w:tab w:val="left" w:pos="2160"/>
        </w:tabs>
        <w:jc w:val="right"/>
        <w:rPr>
          <w:color w:val="008000"/>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40640</wp:posOffset>
                </wp:positionV>
                <wp:extent cx="7847965" cy="0"/>
                <wp:effectExtent l="16510" t="21590" r="22225" b="1651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line">
                          <a:avLst/>
                        </a:prstGeom>
                        <a:noFill/>
                        <a:ln w="28440">
                          <a:solidFill>
                            <a:srgbClr val="008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2pt" to="55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" strokecolor="green" strokeweight=".79mm">
                <v:stroke joinstyle="miter"/>
              </v:line>
            </w:pict>
          </mc:Fallback>
        </mc:AlternateContent>
      </w:r>
    </w:p>
    <w:p w:rsidR="00E01637" w:rsidRDefault="00E01637" w:rsidP="00E01637">
      <w:pPr>
        <w:tabs>
          <w:tab w:val="left" w:pos="2160"/>
        </w:tabs>
        <w:jc w:val="both"/>
        <w:rPr>
          <w:sz w:val="18"/>
          <w:szCs w:val="18"/>
        </w:rPr>
      </w:pPr>
      <w:r>
        <w:rPr>
          <w:sz w:val="18"/>
          <w:szCs w:val="18"/>
        </w:rPr>
        <w:tab/>
      </w:r>
    </w:p>
    <w:p w:rsidR="00E01637" w:rsidRDefault="00E01637" w:rsidP="00E01637">
      <w:pPr>
        <w:tabs>
          <w:tab w:val="left" w:pos="2160"/>
        </w:tabs>
        <w:jc w:val="both"/>
        <w:rPr>
          <w:sz w:val="18"/>
          <w:szCs w:val="18"/>
        </w:rPr>
      </w:pPr>
      <w:r>
        <w:rPr>
          <w:sz w:val="18"/>
          <w:szCs w:val="18"/>
        </w:rPr>
        <w:tab/>
        <w:t>43, rue de Provence  –  75009 Paris    –   Tél. : 01.46.47.20.80  –   Fax : 01.71.18.34.10</w:t>
      </w:r>
    </w:p>
    <w:p w:rsidR="00E01637" w:rsidRDefault="00E01637" w:rsidP="00E01637">
      <w:pPr>
        <w:tabs>
          <w:tab w:val="left" w:pos="2160"/>
        </w:tabs>
        <w:jc w:val="both"/>
        <w:rPr>
          <w:sz w:val="2"/>
          <w:szCs w:val="2"/>
        </w:rPr>
      </w:pPr>
    </w:p>
    <w:p w:rsidR="00E01637" w:rsidRDefault="00E01637" w:rsidP="00E01637">
      <w:pPr>
        <w:tabs>
          <w:tab w:val="left" w:pos="2160"/>
        </w:tabs>
        <w:jc w:val="both"/>
        <w:rPr>
          <w:sz w:val="18"/>
          <w:szCs w:val="18"/>
          <w:lang w:val="en-GB"/>
        </w:rPr>
      </w:pPr>
      <w:r>
        <w:rPr>
          <w:sz w:val="18"/>
          <w:szCs w:val="18"/>
        </w:rPr>
        <w:tab/>
      </w:r>
      <w:proofErr w:type="gramStart"/>
      <w:r>
        <w:rPr>
          <w:sz w:val="18"/>
          <w:szCs w:val="18"/>
          <w:lang w:val="en-GB"/>
        </w:rPr>
        <w:t>Email :</w:t>
      </w:r>
      <w:proofErr w:type="gramEnd"/>
      <w:r>
        <w:rPr>
          <w:sz w:val="18"/>
          <w:szCs w:val="18"/>
          <w:lang w:val="en-GB"/>
        </w:rPr>
        <w:t xml:space="preserve">  </w:t>
      </w:r>
      <w:r w:rsidR="009759F4">
        <w:fldChar w:fldCharType="begin"/>
      </w:r>
      <w:r w:rsidR="009759F4" w:rsidRPr="009759F4">
        <w:rPr>
          <w:lang w:val="en-US"/>
        </w:rPr>
        <w:instrText xml:space="preserve"> HYPERLINK "mailto:uspo@uspo.fr" </w:instrText>
      </w:r>
      <w:r w:rsidR="009759F4">
        <w:fldChar w:fldCharType="separate"/>
      </w:r>
      <w:r w:rsidRPr="00901D05">
        <w:rPr>
          <w:rStyle w:val="Lienhypertexte"/>
          <w:lang w:val="en-US"/>
        </w:rPr>
        <w:t>uspo@uspo.fr</w:t>
      </w:r>
      <w:r w:rsidR="009759F4">
        <w:rPr>
          <w:rStyle w:val="Lienhypertexte"/>
          <w:lang w:val="en-US"/>
        </w:rPr>
        <w:fldChar w:fldCharType="end"/>
      </w:r>
      <w:r>
        <w:rPr>
          <w:sz w:val="18"/>
          <w:szCs w:val="18"/>
          <w:lang w:val="en-GB"/>
        </w:rPr>
        <w:t xml:space="preserve">   -  Web : www.uspo.fr</w:t>
      </w:r>
    </w:p>
    <w:p w:rsidR="00E01637" w:rsidRDefault="00E01637" w:rsidP="00E01637">
      <w:pPr>
        <w:tabs>
          <w:tab w:val="left" w:pos="1920"/>
          <w:tab w:val="left" w:pos="2160"/>
        </w:tabs>
        <w:jc w:val="both"/>
        <w:rPr>
          <w:lang w:val="en-GB"/>
        </w:rPr>
      </w:pPr>
    </w:p>
    <w:p w:rsidR="005600BD" w:rsidRDefault="009759F4">
      <w:pPr>
        <w:rPr>
          <w:lang w:val="en-GB"/>
        </w:rPr>
      </w:pPr>
    </w:p>
    <w:p w:rsidR="00E01637" w:rsidRPr="00645B55" w:rsidRDefault="00645B55">
      <w:pPr>
        <w:rPr>
          <w:i/>
        </w:rPr>
      </w:pPr>
      <w:r w:rsidRPr="00645B55">
        <w:t>COMM</w:t>
      </w:r>
      <w:r w:rsidRPr="00645B55">
        <w:rPr>
          <w:rFonts w:eastAsiaTheme="minorHAnsi"/>
          <w:color w:val="000000"/>
          <w:lang w:eastAsia="en-US"/>
        </w:rPr>
        <w:t>UNIQU</w:t>
      </w:r>
      <w:r w:rsidRPr="00645B55">
        <w:t>É DE PRESSE</w:t>
      </w:r>
      <w:r w:rsidR="00E01637" w:rsidRPr="00645B55">
        <w:tab/>
      </w:r>
      <w:r w:rsidR="00E01637" w:rsidRPr="00645B55">
        <w:tab/>
      </w:r>
      <w:r w:rsidR="00E01637" w:rsidRPr="00645B55">
        <w:tab/>
      </w:r>
      <w:r>
        <w:tab/>
      </w:r>
      <w:r>
        <w:tab/>
      </w:r>
      <w:r w:rsidR="00E01637" w:rsidRPr="00645B55">
        <w:rPr>
          <w:i/>
        </w:rPr>
        <w:t xml:space="preserve">Paris, le </w:t>
      </w:r>
      <w:r w:rsidR="00133045">
        <w:rPr>
          <w:i/>
        </w:rPr>
        <w:t>22</w:t>
      </w:r>
      <w:r w:rsidR="00A5004F" w:rsidRPr="00645B55">
        <w:rPr>
          <w:i/>
        </w:rPr>
        <w:t xml:space="preserve"> octobre 2013</w:t>
      </w:r>
    </w:p>
    <w:p w:rsidR="00E01637" w:rsidRDefault="00E01637"/>
    <w:p w:rsidR="00C847D4" w:rsidRDefault="00C847D4"/>
    <w:p w:rsidR="00133045" w:rsidRPr="00133045" w:rsidRDefault="00133045" w:rsidP="00133045">
      <w:pPr>
        <w:spacing w:line="360" w:lineRule="auto"/>
        <w:ind w:left="1416" w:firstLine="708"/>
        <w:jc w:val="both"/>
        <w:rPr>
          <w:b/>
        </w:rPr>
      </w:pPr>
      <w:r w:rsidRPr="00133045">
        <w:rPr>
          <w:b/>
        </w:rPr>
        <w:t xml:space="preserve">ARTICLE 40 DU </w:t>
      </w:r>
      <w:proofErr w:type="spellStart"/>
      <w:r w:rsidRPr="00133045">
        <w:rPr>
          <w:b/>
        </w:rPr>
        <w:t>PLFSS</w:t>
      </w:r>
      <w:proofErr w:type="spellEnd"/>
      <w:r w:rsidRPr="00133045">
        <w:rPr>
          <w:b/>
        </w:rPr>
        <w:t xml:space="preserve"> 2014 : </w:t>
      </w:r>
    </w:p>
    <w:p w:rsidR="00133045" w:rsidRPr="00133045" w:rsidRDefault="00133045" w:rsidP="00133045">
      <w:pPr>
        <w:spacing w:line="360" w:lineRule="auto"/>
        <w:ind w:firstLine="708"/>
        <w:jc w:val="both"/>
        <w:rPr>
          <w:b/>
        </w:rPr>
      </w:pPr>
      <w:r w:rsidRPr="00133045">
        <w:rPr>
          <w:b/>
        </w:rPr>
        <w:t xml:space="preserve">LES PHARMACIENS NE PEUVENT PAS SUPPORTER SEULS </w:t>
      </w:r>
    </w:p>
    <w:p w:rsidR="00133045" w:rsidRPr="00133045" w:rsidRDefault="00133045" w:rsidP="00133045">
      <w:pPr>
        <w:spacing w:line="360" w:lineRule="auto"/>
        <w:ind w:left="708" w:firstLine="708"/>
        <w:jc w:val="both"/>
        <w:rPr>
          <w:b/>
        </w:rPr>
      </w:pPr>
      <w:r w:rsidRPr="00133045">
        <w:rPr>
          <w:b/>
        </w:rPr>
        <w:t>LES BAISSES DE PRIX DES GÉNÉRIQUES</w:t>
      </w:r>
    </w:p>
    <w:p w:rsidR="00133045" w:rsidRPr="00133045" w:rsidRDefault="00133045" w:rsidP="00133045">
      <w:pPr>
        <w:spacing w:line="360" w:lineRule="auto"/>
        <w:jc w:val="both"/>
        <w:rPr>
          <w:b/>
        </w:rPr>
      </w:pPr>
    </w:p>
    <w:p w:rsidR="00133045" w:rsidRPr="00133045" w:rsidRDefault="00133045" w:rsidP="00133045">
      <w:pPr>
        <w:spacing w:line="360" w:lineRule="auto"/>
        <w:jc w:val="both"/>
      </w:pPr>
      <w:r w:rsidRPr="00133045">
        <w:t xml:space="preserve">Alors que les députés commencent aujourd’hui l’examen du </w:t>
      </w:r>
      <w:proofErr w:type="spellStart"/>
      <w:r w:rsidRPr="00133045">
        <w:t>PLFSS</w:t>
      </w:r>
      <w:proofErr w:type="spellEnd"/>
      <w:r w:rsidRPr="00133045">
        <w:t xml:space="preserve"> pour 2014, l’USPO déplore que l’article 40 relatif aux remises sur les génériques n’ait pas été amendé par la Commission des affaires sociales de l’Assemblée nationale.</w:t>
      </w:r>
    </w:p>
    <w:p w:rsidR="00133045" w:rsidRPr="00133045" w:rsidRDefault="005873EF" w:rsidP="00133045">
      <w:pPr>
        <w:spacing w:line="360" w:lineRule="auto"/>
        <w:jc w:val="both"/>
      </w:pPr>
      <w:r>
        <w:t>A</w:t>
      </w:r>
      <w:r w:rsidR="00133045" w:rsidRPr="00133045">
        <w:t xml:space="preserve">u prétexte de la transparence, </w:t>
      </w:r>
      <w:r>
        <w:t xml:space="preserve">l’article 40 </w:t>
      </w:r>
      <w:r w:rsidR="00133045" w:rsidRPr="00133045">
        <w:t>va</w:t>
      </w:r>
      <w:r>
        <w:t>,</w:t>
      </w:r>
      <w:r w:rsidR="00133045" w:rsidRPr="00133045">
        <w:t xml:space="preserve"> sans aucune révision du plafond des remises et donc sans concur</w:t>
      </w:r>
      <w:r w:rsidR="00133045">
        <w:t>rence entre laboratoires</w:t>
      </w:r>
      <w:r>
        <w:t>,</w:t>
      </w:r>
      <w:r w:rsidR="00133045">
        <w:t xml:space="preserve"> faire </w:t>
      </w:r>
      <w:r w:rsidR="00133045" w:rsidRPr="00133045">
        <w:t xml:space="preserve">supporter les baisses de prix des génériques uniquement au réseau officinal. La contribution aux économies ne sera donc pas partagée équitablement entre laboratoires et pharmacies. </w:t>
      </w:r>
    </w:p>
    <w:p w:rsidR="00133045" w:rsidRPr="00133045" w:rsidRDefault="00133045" w:rsidP="00133045">
      <w:pPr>
        <w:spacing w:line="360" w:lineRule="auto"/>
        <w:jc w:val="both"/>
      </w:pPr>
      <w:r w:rsidRPr="00133045">
        <w:t>Cet article risque de mettre en péril l’ensemble des contrats de coopération qui représentent en moyenne le maintien d’un emploi par officine. Ce sont plus de 20 000 emplois qui seront supprimés si nous ne sommes pas entendus.</w:t>
      </w:r>
    </w:p>
    <w:p w:rsidR="00133045" w:rsidRPr="00133045" w:rsidRDefault="00133045" w:rsidP="00133045">
      <w:pPr>
        <w:spacing w:line="360" w:lineRule="auto"/>
        <w:jc w:val="both"/>
      </w:pPr>
      <w:r w:rsidRPr="00133045">
        <w:t>L’opération « Voici les clés Madame la Ministre »  rencontre un énorme succès auprès des pharmaciens et interpelle beaucoup d’élus qui craignent la disparition de leur pharmacie dans les villages et les quartiers sensibles.</w:t>
      </w:r>
    </w:p>
    <w:p w:rsidR="00133045" w:rsidRPr="00133045" w:rsidRDefault="00133045" w:rsidP="00133045">
      <w:pPr>
        <w:spacing w:line="360" w:lineRule="auto"/>
        <w:jc w:val="both"/>
      </w:pPr>
      <w:r w:rsidRPr="00133045">
        <w:t>Cette opération contribue, enfin, à la prise de conscience de la fragilité du tissu officinal. Nous demandons une prise en compte d’urgence de cette situation au moment du débat parlementaire.</w:t>
      </w:r>
    </w:p>
    <w:p w:rsidR="00133045" w:rsidRPr="00133045" w:rsidRDefault="00133045" w:rsidP="00133045">
      <w:pPr>
        <w:spacing w:line="360" w:lineRule="auto"/>
        <w:jc w:val="both"/>
      </w:pPr>
      <w:r w:rsidRPr="00133045">
        <w:t xml:space="preserve">Le </w:t>
      </w:r>
      <w:proofErr w:type="spellStart"/>
      <w:r w:rsidRPr="00133045">
        <w:t>PLFSS</w:t>
      </w:r>
      <w:proofErr w:type="spellEnd"/>
      <w:r w:rsidRPr="00133045">
        <w:t xml:space="preserve"> prévoit également la mise en œuvre d’une expérimentation de dispensation à l’unité pour les antibiotiques. L’USPO renouvelle son opposition à ce projet élaboré sans concertation préalable et conteste l’efficacité de cette mesure. Aucun financement n’est prévu alors que certains envisagent déjà sa généralisation.</w:t>
      </w:r>
    </w:p>
    <w:p w:rsidR="00C847D4" w:rsidRPr="00133045" w:rsidRDefault="00C847D4" w:rsidP="00E01637"/>
    <w:p w:rsidR="00A5004F" w:rsidRPr="00133045" w:rsidRDefault="00A5004F" w:rsidP="00A5004F">
      <w:pPr>
        <w:suppressAutoHyphens w:val="0"/>
        <w:autoSpaceDE w:val="0"/>
        <w:autoSpaceDN w:val="0"/>
        <w:adjustRightInd w:val="0"/>
        <w:rPr>
          <w:rFonts w:eastAsiaTheme="minorHAnsi"/>
          <w:color w:val="000000"/>
          <w:sz w:val="23"/>
          <w:szCs w:val="23"/>
          <w:lang w:eastAsia="en-US"/>
        </w:rPr>
      </w:pPr>
      <w:r w:rsidRPr="00133045">
        <w:rPr>
          <w:rFonts w:eastAsiaTheme="minorHAnsi"/>
          <w:color w:val="000000"/>
          <w:sz w:val="23"/>
          <w:szCs w:val="23"/>
          <w:lang w:eastAsia="en-US"/>
        </w:rPr>
        <w:t xml:space="preserve">Gilles Bonnefond </w:t>
      </w:r>
    </w:p>
    <w:p w:rsidR="00A5004F" w:rsidRPr="00133045" w:rsidRDefault="00A5004F" w:rsidP="00A5004F">
      <w:pPr>
        <w:suppressAutoHyphens w:val="0"/>
        <w:autoSpaceDE w:val="0"/>
        <w:autoSpaceDN w:val="0"/>
        <w:adjustRightInd w:val="0"/>
        <w:rPr>
          <w:rFonts w:eastAsiaTheme="minorHAnsi"/>
          <w:color w:val="000000"/>
          <w:sz w:val="23"/>
          <w:szCs w:val="23"/>
          <w:lang w:eastAsia="en-US"/>
        </w:rPr>
      </w:pPr>
      <w:r w:rsidRPr="00133045">
        <w:rPr>
          <w:rFonts w:eastAsiaTheme="minorHAnsi"/>
          <w:color w:val="000000"/>
          <w:sz w:val="23"/>
          <w:szCs w:val="23"/>
          <w:lang w:eastAsia="en-US"/>
        </w:rPr>
        <w:t xml:space="preserve">Président </w:t>
      </w:r>
    </w:p>
    <w:p w:rsidR="004D6472" w:rsidRDefault="004D6472" w:rsidP="004D6472">
      <w:pPr>
        <w:suppressAutoHyphens w:val="0"/>
        <w:autoSpaceDE w:val="0"/>
        <w:autoSpaceDN w:val="0"/>
        <w:adjustRightInd w:val="0"/>
        <w:rPr>
          <w:rFonts w:eastAsiaTheme="minorHAnsi"/>
          <w:sz w:val="23"/>
          <w:szCs w:val="23"/>
          <w:lang w:eastAsia="en-US"/>
        </w:rPr>
      </w:pPr>
      <w:bookmarkStart w:id="0" w:name="_GoBack"/>
      <w:bookmarkEnd w:id="0"/>
    </w:p>
    <w:p w:rsidR="004D6472" w:rsidRPr="004D6472" w:rsidRDefault="004D6472" w:rsidP="004D6472">
      <w:pPr>
        <w:suppressAutoHyphens w:val="0"/>
        <w:autoSpaceDE w:val="0"/>
        <w:autoSpaceDN w:val="0"/>
        <w:adjustRightInd w:val="0"/>
        <w:rPr>
          <w:rFonts w:eastAsiaTheme="minorHAnsi"/>
          <w:sz w:val="23"/>
          <w:szCs w:val="23"/>
          <w:lang w:eastAsia="en-US"/>
        </w:rPr>
      </w:pPr>
    </w:p>
    <w:sectPr w:rsidR="004D6472" w:rsidRPr="004D6472" w:rsidSect="004D64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06F06"/>
    <w:multiLevelType w:val="hybridMultilevel"/>
    <w:tmpl w:val="C298C0C8"/>
    <w:lvl w:ilvl="0" w:tplc="298AFDD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37"/>
    <w:rsid w:val="000A0516"/>
    <w:rsid w:val="00133045"/>
    <w:rsid w:val="002D188F"/>
    <w:rsid w:val="00343B60"/>
    <w:rsid w:val="004D6472"/>
    <w:rsid w:val="005873EF"/>
    <w:rsid w:val="00645B55"/>
    <w:rsid w:val="00896985"/>
    <w:rsid w:val="00906008"/>
    <w:rsid w:val="009759F4"/>
    <w:rsid w:val="00A42DBF"/>
    <w:rsid w:val="00A5004F"/>
    <w:rsid w:val="00A9099D"/>
    <w:rsid w:val="00BD1CC0"/>
    <w:rsid w:val="00C704CF"/>
    <w:rsid w:val="00C847D4"/>
    <w:rsid w:val="00CA35C1"/>
    <w:rsid w:val="00DA1F8E"/>
    <w:rsid w:val="00DF2D0E"/>
    <w:rsid w:val="00E01637"/>
    <w:rsid w:val="00E33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37"/>
    <w:rPr>
      <w:color w:val="0000FF"/>
      <w:u w:val="single"/>
    </w:rPr>
  </w:style>
  <w:style w:type="paragraph" w:customStyle="1" w:styleId="Default">
    <w:name w:val="Default"/>
    <w:rsid w:val="00C704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47D4"/>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37"/>
    <w:rPr>
      <w:color w:val="0000FF"/>
      <w:u w:val="single"/>
    </w:rPr>
  </w:style>
  <w:style w:type="paragraph" w:customStyle="1" w:styleId="Default">
    <w:name w:val="Default"/>
    <w:rsid w:val="00C704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47D4"/>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4</cp:revision>
  <cp:lastPrinted>2013-10-22T07:56:00Z</cp:lastPrinted>
  <dcterms:created xsi:type="dcterms:W3CDTF">2013-10-22T07:56:00Z</dcterms:created>
  <dcterms:modified xsi:type="dcterms:W3CDTF">2013-10-22T10:24:00Z</dcterms:modified>
</cp:coreProperties>
</file>