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5" w:rsidRDefault="009438D5" w:rsidP="009438D5">
      <w:pPr>
        <w:tabs>
          <w:tab w:val="left" w:pos="2160"/>
        </w:tabs>
        <w:jc w:val="both"/>
        <w:rPr>
          <w:color w:val="333333"/>
          <w:sz w:val="38"/>
          <w:szCs w:val="38"/>
        </w:rPr>
      </w:pPr>
      <w:r>
        <w:rPr>
          <w:b/>
          <w:noProof/>
          <w:color w:val="333333"/>
          <w:sz w:val="38"/>
          <w:szCs w:val="38"/>
          <w:lang w:eastAsia="fr-FR"/>
        </w:rPr>
        <w:drawing>
          <wp:anchor distT="0" distB="0" distL="114935" distR="114935" simplePos="0" relativeHeight="251660288" behindDoc="0" locked="0" layoutInCell="1" allowOverlap="1" wp14:anchorId="4831085B" wp14:editId="1C1A5EE8">
            <wp:simplePos x="0" y="0"/>
            <wp:positionH relativeFrom="column">
              <wp:posOffset>-330200</wp:posOffset>
            </wp:positionH>
            <wp:positionV relativeFrom="paragraph">
              <wp:posOffset>-335915</wp:posOffset>
            </wp:positionV>
            <wp:extent cx="1370965" cy="119951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33333"/>
          <w:sz w:val="38"/>
          <w:szCs w:val="38"/>
        </w:rPr>
        <w:t>U</w:t>
      </w:r>
      <w:r>
        <w:rPr>
          <w:color w:val="333333"/>
          <w:sz w:val="38"/>
          <w:szCs w:val="38"/>
        </w:rPr>
        <w:t>nion d  n</w:t>
      </w:r>
      <w:r w:rsidRPr="00E01637">
        <w:rPr>
          <w:b/>
          <w:color w:val="333333"/>
          <w:sz w:val="38"/>
          <w:szCs w:val="38"/>
        </w:rPr>
        <w:t>U</w:t>
      </w:r>
      <w:r>
        <w:rPr>
          <w:color w:val="333333"/>
          <w:sz w:val="38"/>
          <w:szCs w:val="38"/>
        </w:rPr>
        <w:t xml:space="preserve">nion des </w:t>
      </w:r>
      <w:r>
        <w:rPr>
          <w:b/>
          <w:color w:val="333333"/>
          <w:sz w:val="38"/>
          <w:szCs w:val="38"/>
        </w:rPr>
        <w:t>S</w:t>
      </w:r>
      <w:r>
        <w:rPr>
          <w:color w:val="333333"/>
          <w:sz w:val="38"/>
          <w:szCs w:val="38"/>
        </w:rPr>
        <w:t xml:space="preserve">yndicats de </w:t>
      </w:r>
      <w:r>
        <w:rPr>
          <w:b/>
          <w:color w:val="333333"/>
          <w:sz w:val="38"/>
          <w:szCs w:val="38"/>
        </w:rPr>
        <w:t>P</w:t>
      </w:r>
      <w:r>
        <w:rPr>
          <w:color w:val="333333"/>
          <w:sz w:val="38"/>
          <w:szCs w:val="38"/>
        </w:rPr>
        <w:t>harmaciens d’</w:t>
      </w:r>
      <w:r>
        <w:rPr>
          <w:b/>
          <w:color w:val="333333"/>
          <w:sz w:val="38"/>
          <w:szCs w:val="38"/>
        </w:rPr>
        <w:t>O</w:t>
      </w:r>
      <w:r>
        <w:rPr>
          <w:color w:val="333333"/>
          <w:sz w:val="38"/>
          <w:szCs w:val="38"/>
        </w:rPr>
        <w:t>fficine.</w:t>
      </w:r>
    </w:p>
    <w:p w:rsidR="009438D5" w:rsidRDefault="009438D5" w:rsidP="009438D5">
      <w:pPr>
        <w:tabs>
          <w:tab w:val="left" w:pos="2160"/>
        </w:tabs>
        <w:jc w:val="right"/>
        <w:rPr>
          <w:color w:val="008000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A793" wp14:editId="32A47C35">
                <wp:simplePos x="0" y="0"/>
                <wp:positionH relativeFrom="column">
                  <wp:posOffset>-762000</wp:posOffset>
                </wp:positionH>
                <wp:positionV relativeFrom="paragraph">
                  <wp:posOffset>40640</wp:posOffset>
                </wp:positionV>
                <wp:extent cx="7847965" cy="0"/>
                <wp:effectExtent l="16510" t="21590" r="22225" b="1651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79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3.2pt" to="557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" strokecolor="green" strokeweight=".79mm">
                <v:stroke joinstyle="miter"/>
              </v:line>
            </w:pict>
          </mc:Fallback>
        </mc:AlternateContent>
      </w: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43, rue de Provence  –  75009 Paris    –   Tél. : 01.46.47.20.80  –   Fax : 01.71.18.34.10</w:t>
      </w:r>
    </w:p>
    <w:p w:rsidR="009438D5" w:rsidRDefault="009438D5" w:rsidP="009438D5">
      <w:pPr>
        <w:tabs>
          <w:tab w:val="left" w:pos="2160"/>
        </w:tabs>
        <w:jc w:val="both"/>
        <w:rPr>
          <w:sz w:val="2"/>
          <w:szCs w:val="2"/>
        </w:rPr>
      </w:pP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ab/>
      </w:r>
      <w:r>
        <w:rPr>
          <w:sz w:val="18"/>
          <w:szCs w:val="18"/>
          <w:lang w:val="en-GB"/>
        </w:rPr>
        <w:t xml:space="preserve">Email :  </w:t>
      </w:r>
      <w:hyperlink r:id="rId7" w:history="1">
        <w:r w:rsidRPr="00901D05">
          <w:rPr>
            <w:rStyle w:val="Lienhypertexte"/>
            <w:lang w:val="en-US"/>
          </w:rPr>
          <w:t>uspo@uspo.fr</w:t>
        </w:r>
      </w:hyperlink>
      <w:r>
        <w:rPr>
          <w:sz w:val="18"/>
          <w:szCs w:val="18"/>
          <w:lang w:val="en-GB"/>
        </w:rPr>
        <w:t xml:space="preserve">   -  Web : www.uspo.fr</w:t>
      </w:r>
    </w:p>
    <w:p w:rsidR="009438D5" w:rsidRDefault="009438D5" w:rsidP="009438D5">
      <w:pPr>
        <w:tabs>
          <w:tab w:val="left" w:pos="1920"/>
          <w:tab w:val="left" w:pos="2160"/>
        </w:tabs>
        <w:jc w:val="both"/>
        <w:rPr>
          <w:lang w:val="en-GB"/>
        </w:rPr>
      </w:pPr>
    </w:p>
    <w:p w:rsidR="009438D5" w:rsidRDefault="009438D5" w:rsidP="009438D5">
      <w:pPr>
        <w:rPr>
          <w:lang w:val="en-GB"/>
        </w:rPr>
      </w:pPr>
    </w:p>
    <w:p w:rsidR="005728D3" w:rsidRPr="00AB31AD" w:rsidRDefault="009438D5" w:rsidP="00AB31AD">
      <w:pPr>
        <w:suppressAutoHyphens w:val="0"/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17272F">
        <w:rPr>
          <w:rFonts w:eastAsiaTheme="minorHAnsi"/>
          <w:sz w:val="22"/>
          <w:szCs w:val="22"/>
          <w:lang w:eastAsia="en-US"/>
        </w:rPr>
        <w:t>COMMUNIQU</w:t>
      </w:r>
      <w:r w:rsidR="0093279B" w:rsidRPr="0017272F">
        <w:rPr>
          <w:rFonts w:eastAsiaTheme="minorHAnsi"/>
          <w:sz w:val="22"/>
          <w:szCs w:val="22"/>
          <w:lang w:eastAsia="en-US"/>
        </w:rPr>
        <w:t>É</w:t>
      </w:r>
      <w:r w:rsidRPr="0017272F">
        <w:rPr>
          <w:rFonts w:eastAsiaTheme="minorHAnsi"/>
          <w:sz w:val="22"/>
          <w:szCs w:val="22"/>
          <w:lang w:eastAsia="en-US"/>
        </w:rPr>
        <w:t xml:space="preserve"> DE PRESSE </w:t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i/>
          <w:sz w:val="22"/>
          <w:szCs w:val="22"/>
          <w:lang w:eastAsia="en-US"/>
        </w:rPr>
        <w:t xml:space="preserve">Paris, le </w:t>
      </w:r>
      <w:r w:rsidR="006D1D49">
        <w:rPr>
          <w:rFonts w:eastAsiaTheme="minorHAnsi"/>
          <w:i/>
          <w:sz w:val="22"/>
          <w:szCs w:val="22"/>
          <w:lang w:eastAsia="en-US"/>
        </w:rPr>
        <w:t>13 février 2014</w:t>
      </w:r>
    </w:p>
    <w:p w:rsidR="005728D3" w:rsidRDefault="005728D3" w:rsidP="00B6520B">
      <w:pPr>
        <w:suppressAutoHyphens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D20387" w:rsidRDefault="00D20387" w:rsidP="00B6520B">
      <w:pPr>
        <w:suppressAutoHyphens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D20387" w:rsidRDefault="00D20387" w:rsidP="00B6520B">
      <w:pPr>
        <w:suppressAutoHyphens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728D3" w:rsidRDefault="005728D3" w:rsidP="00B6520B">
      <w:pPr>
        <w:suppressAutoHyphens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D443E" w:rsidRPr="00303031" w:rsidRDefault="00B6520B" w:rsidP="00303031">
      <w:pPr>
        <w:suppressAutoHyphens w:val="0"/>
        <w:spacing w:line="276" w:lineRule="auto"/>
        <w:ind w:left="1416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303031">
        <w:rPr>
          <w:rFonts w:eastAsiaTheme="minorHAnsi"/>
          <w:b/>
          <w:sz w:val="22"/>
          <w:szCs w:val="22"/>
          <w:lang w:eastAsia="en-US"/>
        </w:rPr>
        <w:t xml:space="preserve">TESTS DE GROSSESSE EN GRANDE SURFACE </w:t>
      </w:r>
    </w:p>
    <w:p w:rsidR="0093279B" w:rsidRPr="001964F2" w:rsidRDefault="008F3676" w:rsidP="008F3676">
      <w:pPr>
        <w:suppressAutoHyphens w:val="0"/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lang w:eastAsia="en-US"/>
        </w:rPr>
        <w:t>OUVERTURE DU MONOPOLE OFFICINAL ET LIMITATION</w:t>
      </w:r>
      <w:r w:rsidR="00CC39C8">
        <w:rPr>
          <w:rFonts w:eastAsiaTheme="minorHAnsi"/>
          <w:b/>
          <w:lang w:eastAsia="en-US"/>
        </w:rPr>
        <w:t xml:space="preserve"> DU NOMBRE D’OFFICINES : L’USPO </w:t>
      </w:r>
      <w:r>
        <w:rPr>
          <w:rFonts w:eastAsiaTheme="minorHAnsi"/>
          <w:b/>
          <w:lang w:eastAsia="en-US"/>
        </w:rPr>
        <w:t>DÉNONCE LOBBYING ET INCOHÉRENCE POLITIQUE</w:t>
      </w:r>
    </w:p>
    <w:p w:rsidR="0093279B" w:rsidRPr="001964F2" w:rsidRDefault="0093279B" w:rsidP="00B2733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07EF" w:rsidRDefault="006D1D49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Jeudi 13 février</w:t>
      </w:r>
      <w:r w:rsidR="00C37A5D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>l’Assemblée nationale a</w:t>
      </w:r>
      <w:r w:rsidR="00C37A5D">
        <w:rPr>
          <w:rFonts w:eastAsiaTheme="minorHAnsi"/>
          <w:color w:val="000000"/>
          <w:lang w:eastAsia="en-US"/>
        </w:rPr>
        <w:t xml:space="preserve"> adopté </w:t>
      </w:r>
      <w:r>
        <w:rPr>
          <w:rFonts w:eastAsiaTheme="minorHAnsi"/>
          <w:color w:val="000000"/>
          <w:lang w:eastAsia="en-US"/>
        </w:rPr>
        <w:t>définitivement le</w:t>
      </w:r>
      <w:r w:rsidR="00C37A5D">
        <w:rPr>
          <w:rFonts w:eastAsiaTheme="minorHAnsi"/>
          <w:color w:val="000000"/>
          <w:lang w:eastAsia="en-US"/>
        </w:rPr>
        <w:t xml:space="preserve"> projet de loi « Consommation » qui autorise la vente des tests de grossesse et d’ovulation en grande surface</w:t>
      </w:r>
      <w:r>
        <w:rPr>
          <w:rFonts w:eastAsiaTheme="minorHAnsi"/>
          <w:color w:val="000000"/>
          <w:lang w:eastAsia="en-US"/>
        </w:rPr>
        <w:t xml:space="preserve"> (article 38 du texte adopté)</w:t>
      </w:r>
      <w:r w:rsidR="00C37A5D">
        <w:rPr>
          <w:rFonts w:eastAsiaTheme="minorHAnsi"/>
          <w:color w:val="000000"/>
          <w:lang w:eastAsia="en-US"/>
        </w:rPr>
        <w:t xml:space="preserve">. </w:t>
      </w:r>
    </w:p>
    <w:p w:rsidR="00C37A5D" w:rsidRDefault="00C37A5D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822C6" w:rsidRDefault="00C37A5D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L’USPO </w:t>
      </w:r>
      <w:r w:rsidR="006D1D49">
        <w:rPr>
          <w:rFonts w:eastAsiaTheme="minorHAnsi"/>
          <w:color w:val="000000"/>
          <w:lang w:eastAsia="en-US"/>
        </w:rPr>
        <w:t xml:space="preserve">est fortement déçue que </w:t>
      </w:r>
      <w:r w:rsidR="002F375C">
        <w:rPr>
          <w:rFonts w:eastAsiaTheme="minorHAnsi"/>
          <w:color w:val="000000"/>
          <w:lang w:eastAsia="en-US"/>
        </w:rPr>
        <w:t>la majorité des parlementaires ai</w:t>
      </w:r>
      <w:r w:rsidR="006D1D49">
        <w:rPr>
          <w:rFonts w:eastAsiaTheme="minorHAnsi"/>
          <w:color w:val="000000"/>
          <w:lang w:eastAsia="en-US"/>
        </w:rPr>
        <w:t>t choisi la consommation au détriment de la santé</w:t>
      </w:r>
      <w:r w:rsidR="009822C6">
        <w:rPr>
          <w:rFonts w:eastAsiaTheme="minorHAnsi"/>
          <w:color w:val="000000"/>
          <w:lang w:eastAsia="en-US"/>
        </w:rPr>
        <w:t>.</w:t>
      </w:r>
      <w:r w:rsidR="006D1D49">
        <w:rPr>
          <w:rFonts w:eastAsiaTheme="minorHAnsi"/>
          <w:color w:val="000000"/>
          <w:lang w:eastAsia="en-US"/>
        </w:rPr>
        <w:t xml:space="preserve"> Les tests de grossesse</w:t>
      </w:r>
      <w:r w:rsidR="009822C6">
        <w:rPr>
          <w:rFonts w:eastAsiaTheme="minorHAnsi"/>
          <w:color w:val="000000"/>
          <w:lang w:eastAsia="en-US"/>
        </w:rPr>
        <w:t xml:space="preserve"> comportent des risques de mésusage et de mauvaise interprétation. Ces risques peuvent conduire à </w:t>
      </w:r>
      <w:r w:rsidR="006D1D49">
        <w:rPr>
          <w:rFonts w:eastAsiaTheme="minorHAnsi"/>
          <w:color w:val="000000"/>
          <w:lang w:eastAsia="en-US"/>
        </w:rPr>
        <w:t>une augmentation du nombre de</w:t>
      </w:r>
      <w:r w:rsidR="009822C6">
        <w:rPr>
          <w:rFonts w:eastAsiaTheme="minorHAnsi"/>
          <w:color w:val="000000"/>
          <w:lang w:eastAsia="en-US"/>
        </w:rPr>
        <w:t xml:space="preserve"> grossesses non désirées et des interruptions volontaires de grossesse.</w:t>
      </w:r>
      <w:r w:rsidR="002F375C">
        <w:rPr>
          <w:rFonts w:eastAsiaTheme="minorHAnsi"/>
          <w:color w:val="000000"/>
          <w:lang w:eastAsia="en-US"/>
        </w:rPr>
        <w:t xml:space="preserve"> Un recours devant le Conseil constitutionnel </w:t>
      </w:r>
      <w:r w:rsidR="00CC39C8">
        <w:rPr>
          <w:rFonts w:eastAsiaTheme="minorHAnsi"/>
          <w:color w:val="000000"/>
          <w:lang w:eastAsia="en-US"/>
        </w:rPr>
        <w:t>es</w:t>
      </w:r>
      <w:r w:rsidR="002F375C">
        <w:rPr>
          <w:rFonts w:eastAsiaTheme="minorHAnsi"/>
          <w:color w:val="000000"/>
          <w:lang w:eastAsia="en-US"/>
        </w:rPr>
        <w:t>t d’ailleurs envisagé par les députés de l’opposition.</w:t>
      </w:r>
    </w:p>
    <w:p w:rsidR="009822C6" w:rsidRDefault="009822C6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C39C8" w:rsidRDefault="007130C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L</w:t>
      </w:r>
      <w:r w:rsidR="00014432">
        <w:rPr>
          <w:rFonts w:eastAsiaTheme="minorHAnsi"/>
          <w:color w:val="000000"/>
          <w:lang w:eastAsia="en-US"/>
        </w:rPr>
        <w:t>e gouvernement a cédé au lob</w:t>
      </w:r>
      <w:r>
        <w:rPr>
          <w:rFonts w:eastAsiaTheme="minorHAnsi"/>
          <w:color w:val="000000"/>
          <w:lang w:eastAsia="en-US"/>
        </w:rPr>
        <w:t>bying de la grande distribution : Michel-Edouard Leclerc a, en effet, annoncé la création de pharmacies dans les grandes surfaces de son enseigne et fait appel au ministre de l’</w:t>
      </w:r>
      <w:r w:rsidR="008F3676">
        <w:rPr>
          <w:rFonts w:eastAsiaTheme="minorHAnsi"/>
          <w:color w:val="000000"/>
          <w:lang w:eastAsia="en-US"/>
        </w:rPr>
        <w:t>É</w:t>
      </w:r>
      <w:r>
        <w:rPr>
          <w:rFonts w:eastAsiaTheme="minorHAnsi"/>
          <w:color w:val="000000"/>
          <w:lang w:eastAsia="en-US"/>
        </w:rPr>
        <w:t xml:space="preserve">conomie et au ministre de la Consommation pour pouvoir vendre </w:t>
      </w:r>
      <w:r w:rsidR="002F375C">
        <w:rPr>
          <w:rFonts w:eastAsiaTheme="minorHAnsi"/>
          <w:color w:val="000000"/>
          <w:lang w:eastAsia="en-US"/>
        </w:rPr>
        <w:t xml:space="preserve">des médicaments OTC </w:t>
      </w:r>
      <w:r>
        <w:rPr>
          <w:rFonts w:eastAsiaTheme="minorHAnsi"/>
          <w:color w:val="000000"/>
          <w:lang w:eastAsia="en-US"/>
        </w:rPr>
        <w:t>dans ses pharmacies.</w:t>
      </w:r>
      <w:r w:rsidR="004A5368">
        <w:rPr>
          <w:rFonts w:eastAsiaTheme="minorHAnsi"/>
          <w:color w:val="000000"/>
          <w:lang w:eastAsia="en-US"/>
        </w:rPr>
        <w:t xml:space="preserve"> </w:t>
      </w:r>
    </w:p>
    <w:p w:rsidR="00014432" w:rsidRDefault="004A5368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Selon M. Leclerc, le ministre de la Santé n’a plus </w:t>
      </w:r>
      <w:r w:rsidR="002F375C">
        <w:rPr>
          <w:rFonts w:eastAsiaTheme="minorHAnsi"/>
          <w:color w:val="000000"/>
          <w:lang w:eastAsia="en-US"/>
        </w:rPr>
        <w:t>compétence sur le médicament</w:t>
      </w:r>
      <w:r>
        <w:rPr>
          <w:rFonts w:eastAsiaTheme="minorHAnsi"/>
          <w:color w:val="000000"/>
          <w:lang w:eastAsia="en-US"/>
        </w:rPr>
        <w:t>…</w:t>
      </w:r>
    </w:p>
    <w:p w:rsidR="007130CC" w:rsidRDefault="007130C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130CC" w:rsidRDefault="007130C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Une telle ouverture du monopole officinal conduirait </w:t>
      </w:r>
      <w:r w:rsidR="00CC39C8">
        <w:rPr>
          <w:rFonts w:eastAsiaTheme="minorHAnsi"/>
          <w:color w:val="000000"/>
          <w:lang w:eastAsia="en-US"/>
        </w:rPr>
        <w:t xml:space="preserve">de fait </w:t>
      </w:r>
      <w:r>
        <w:rPr>
          <w:rFonts w:eastAsiaTheme="minorHAnsi"/>
          <w:color w:val="000000"/>
          <w:lang w:eastAsia="en-US"/>
        </w:rPr>
        <w:t xml:space="preserve">à une augmentation du nombre de pharmacies, alors même que </w:t>
      </w:r>
      <w:r w:rsidRPr="007130CC">
        <w:rPr>
          <w:rFonts w:eastAsiaTheme="minorHAnsi"/>
          <w:i/>
          <w:color w:val="000000"/>
          <w:lang w:eastAsia="en-US"/>
        </w:rPr>
        <w:t>« la CNAM envisage une réduction de 10 % du nombre d’officines »</w:t>
      </w:r>
      <w:r>
        <w:rPr>
          <w:rFonts w:eastAsiaTheme="minorHAnsi"/>
          <w:color w:val="000000"/>
          <w:lang w:eastAsia="en-US"/>
        </w:rPr>
        <w:t xml:space="preserve"> selon </w:t>
      </w:r>
      <w:r w:rsidRPr="007130CC">
        <w:rPr>
          <w:rFonts w:eastAsiaTheme="minorHAnsi"/>
          <w:i/>
          <w:color w:val="000000"/>
          <w:lang w:eastAsia="en-US"/>
        </w:rPr>
        <w:t>le Monde</w:t>
      </w:r>
      <w:r>
        <w:rPr>
          <w:rFonts w:eastAsiaTheme="minorHAnsi"/>
          <w:color w:val="000000"/>
          <w:lang w:eastAsia="en-US"/>
        </w:rPr>
        <w:t>, dans son édition de vendredi 14 février 2014.</w:t>
      </w:r>
    </w:p>
    <w:p w:rsidR="007130CC" w:rsidRDefault="007130C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130CC" w:rsidRDefault="007130C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L’USPO ne peut </w:t>
      </w:r>
      <w:r w:rsidR="00563EC1">
        <w:rPr>
          <w:rFonts w:eastAsiaTheme="minorHAnsi"/>
          <w:color w:val="000000"/>
          <w:lang w:eastAsia="en-US"/>
        </w:rPr>
        <w:t xml:space="preserve">que souligner </w:t>
      </w:r>
      <w:r w:rsidR="00CC39C8">
        <w:rPr>
          <w:rFonts w:eastAsiaTheme="minorHAnsi"/>
          <w:color w:val="000000"/>
          <w:lang w:eastAsia="en-US"/>
        </w:rPr>
        <w:t xml:space="preserve">toute </w:t>
      </w:r>
      <w:r w:rsidR="00563EC1">
        <w:rPr>
          <w:rFonts w:eastAsiaTheme="minorHAnsi"/>
          <w:color w:val="000000"/>
          <w:lang w:eastAsia="en-US"/>
        </w:rPr>
        <w:t xml:space="preserve">cette incohérence et déplore que la santé des Français soit soumise au lobbying de grands groupes et à des enjeux </w:t>
      </w:r>
      <w:r w:rsidR="002F375C">
        <w:rPr>
          <w:rFonts w:eastAsiaTheme="minorHAnsi"/>
          <w:color w:val="000000"/>
          <w:lang w:eastAsia="en-US"/>
        </w:rPr>
        <w:t>pur</w:t>
      </w:r>
      <w:r w:rsidR="00563EC1">
        <w:rPr>
          <w:rFonts w:eastAsiaTheme="minorHAnsi"/>
          <w:color w:val="000000"/>
          <w:lang w:eastAsia="en-US"/>
        </w:rPr>
        <w:t>ement économiques.</w:t>
      </w:r>
    </w:p>
    <w:p w:rsidR="00C861FE" w:rsidRDefault="00C861FE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B31AD" w:rsidRDefault="00AB31AD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B31AD" w:rsidRDefault="00AB31AD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438D5" w:rsidRPr="001964F2" w:rsidRDefault="009438D5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964F2">
        <w:rPr>
          <w:rFonts w:eastAsiaTheme="minorHAnsi"/>
          <w:color w:val="000000"/>
          <w:lang w:eastAsia="en-US"/>
        </w:rPr>
        <w:t xml:space="preserve">Gilles Bonnefond </w:t>
      </w:r>
    </w:p>
    <w:p w:rsidR="009438D5" w:rsidRPr="001964F2" w:rsidRDefault="009438D5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964F2">
        <w:rPr>
          <w:rFonts w:eastAsiaTheme="minorHAnsi"/>
          <w:color w:val="000000"/>
          <w:lang w:eastAsia="en-US"/>
        </w:rPr>
        <w:t xml:space="preserve">Président </w:t>
      </w:r>
    </w:p>
    <w:p w:rsidR="005600BD" w:rsidRPr="001964F2" w:rsidRDefault="0014288F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5600BD" w:rsidRPr="001964F2" w:rsidSect="00B2733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BB3"/>
    <w:multiLevelType w:val="hybridMultilevel"/>
    <w:tmpl w:val="A73C474C"/>
    <w:lvl w:ilvl="0" w:tplc="B2F02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C3"/>
    <w:rsid w:val="0000790D"/>
    <w:rsid w:val="00014432"/>
    <w:rsid w:val="000541BE"/>
    <w:rsid w:val="000E25CC"/>
    <w:rsid w:val="0014288F"/>
    <w:rsid w:val="0017272F"/>
    <w:rsid w:val="001964F2"/>
    <w:rsid w:val="001B25AD"/>
    <w:rsid w:val="00205FC5"/>
    <w:rsid w:val="002D188F"/>
    <w:rsid w:val="002F375C"/>
    <w:rsid w:val="00303031"/>
    <w:rsid w:val="003207EF"/>
    <w:rsid w:val="00334393"/>
    <w:rsid w:val="0035038C"/>
    <w:rsid w:val="004A5368"/>
    <w:rsid w:val="00563EC1"/>
    <w:rsid w:val="005728D3"/>
    <w:rsid w:val="00691E5D"/>
    <w:rsid w:val="006948AD"/>
    <w:rsid w:val="006D1D49"/>
    <w:rsid w:val="00710BBE"/>
    <w:rsid w:val="007130CC"/>
    <w:rsid w:val="00715615"/>
    <w:rsid w:val="00745613"/>
    <w:rsid w:val="00752272"/>
    <w:rsid w:val="007C4853"/>
    <w:rsid w:val="007D443E"/>
    <w:rsid w:val="007E3902"/>
    <w:rsid w:val="00842370"/>
    <w:rsid w:val="008C6AB6"/>
    <w:rsid w:val="008F3676"/>
    <w:rsid w:val="00906008"/>
    <w:rsid w:val="0093279B"/>
    <w:rsid w:val="00941C10"/>
    <w:rsid w:val="009438D5"/>
    <w:rsid w:val="00945A3C"/>
    <w:rsid w:val="009822C6"/>
    <w:rsid w:val="009A345D"/>
    <w:rsid w:val="00A02E3F"/>
    <w:rsid w:val="00AA14E0"/>
    <w:rsid w:val="00AB31AD"/>
    <w:rsid w:val="00AC0093"/>
    <w:rsid w:val="00B2733E"/>
    <w:rsid w:val="00B6520B"/>
    <w:rsid w:val="00BA53C3"/>
    <w:rsid w:val="00C229F1"/>
    <w:rsid w:val="00C34778"/>
    <w:rsid w:val="00C37A5D"/>
    <w:rsid w:val="00C861FE"/>
    <w:rsid w:val="00CC39C8"/>
    <w:rsid w:val="00CF6A51"/>
    <w:rsid w:val="00D20387"/>
    <w:rsid w:val="00D623F8"/>
    <w:rsid w:val="00DB740B"/>
    <w:rsid w:val="00DF7A25"/>
    <w:rsid w:val="00E033CE"/>
    <w:rsid w:val="00E85796"/>
    <w:rsid w:val="00EE5647"/>
    <w:rsid w:val="00F00372"/>
    <w:rsid w:val="00F0212E"/>
    <w:rsid w:val="00F10205"/>
    <w:rsid w:val="00F211E8"/>
    <w:rsid w:val="00F71866"/>
    <w:rsid w:val="00FC7240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38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1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38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o@usp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57</cp:revision>
  <cp:lastPrinted>2014-02-13T16:23:00Z</cp:lastPrinted>
  <dcterms:created xsi:type="dcterms:W3CDTF">2013-10-29T15:09:00Z</dcterms:created>
  <dcterms:modified xsi:type="dcterms:W3CDTF">2014-02-14T09:45:00Z</dcterms:modified>
</cp:coreProperties>
</file>