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C3" w:rsidRDefault="0096649E" w:rsidP="00255A84">
      <w:pPr>
        <w:ind w:firstLine="708"/>
        <w:rPr>
          <w:rFonts w:ascii="Times New Roman" w:hAnsi="Times New Roman" w:cs="Times New Roman"/>
          <w:color w:val="C00000"/>
          <w:sz w:val="56"/>
          <w:szCs w:val="72"/>
        </w:rPr>
      </w:pPr>
      <w:r w:rsidRPr="00D517C3">
        <w:rPr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 wp14:anchorId="4F95164A" wp14:editId="2584FE2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89100" cy="147574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17C3">
        <w:rPr>
          <w:rFonts w:ascii="Times New Roman" w:hAnsi="Times New Roman" w:cs="Times New Roman"/>
          <w:color w:val="C00000"/>
          <w:sz w:val="56"/>
          <w:szCs w:val="72"/>
        </w:rPr>
        <w:t xml:space="preserve">Pharmaciens : </w:t>
      </w:r>
    </w:p>
    <w:p w:rsidR="00F141B6" w:rsidRDefault="00D517C3" w:rsidP="00255A84">
      <w:pPr>
        <w:ind w:firstLine="708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56"/>
          <w:szCs w:val="72"/>
        </w:rPr>
        <w:t>L</w:t>
      </w:r>
      <w:r w:rsidRPr="00D517C3">
        <w:rPr>
          <w:rFonts w:ascii="Times New Roman" w:hAnsi="Times New Roman" w:cs="Times New Roman"/>
          <w:color w:val="C00000"/>
          <w:sz w:val="56"/>
          <w:szCs w:val="72"/>
        </w:rPr>
        <w:t>’actualité</w:t>
      </w:r>
      <w:r>
        <w:rPr>
          <w:rFonts w:ascii="Times New Roman" w:hAnsi="Times New Roman" w:cs="Times New Roman"/>
          <w:color w:val="C00000"/>
          <w:sz w:val="56"/>
          <w:szCs w:val="72"/>
        </w:rPr>
        <w:t xml:space="preserve"> en direct</w:t>
      </w:r>
    </w:p>
    <w:p w:rsidR="0096649E" w:rsidRPr="00255A84" w:rsidRDefault="009A2E7F">
      <w:pPr>
        <w:rPr>
          <w:rFonts w:ascii="Times New Roman" w:hAnsi="Times New Roman" w:cs="Times New Roman"/>
          <w:color w:val="C0000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color w:val="C00000"/>
          <w:sz w:val="72"/>
          <w:szCs w:val="72"/>
        </w:rPr>
        <w:tab/>
      </w:r>
      <w:r w:rsidR="00255A84">
        <w:rPr>
          <w:rFonts w:ascii="Times New Roman" w:hAnsi="Times New Roman" w:cs="Times New Roman"/>
          <w:color w:val="C00000"/>
          <w:sz w:val="72"/>
          <w:szCs w:val="72"/>
        </w:rPr>
        <w:tab/>
      </w:r>
      <w:r w:rsidR="0013579C">
        <w:rPr>
          <w:rFonts w:ascii="Times New Roman" w:hAnsi="Times New Roman" w:cs="Times New Roman"/>
          <w:color w:val="C00000"/>
          <w:sz w:val="44"/>
          <w:szCs w:val="44"/>
        </w:rPr>
        <w:t>1</w:t>
      </w:r>
      <w:r w:rsidR="00C52A9D">
        <w:rPr>
          <w:rFonts w:ascii="Times New Roman" w:hAnsi="Times New Roman" w:cs="Times New Roman"/>
          <w:color w:val="C00000"/>
          <w:sz w:val="44"/>
          <w:szCs w:val="44"/>
        </w:rPr>
        <w:t>8</w:t>
      </w:r>
      <w:r w:rsidR="0013579C">
        <w:rPr>
          <w:rFonts w:ascii="Times New Roman" w:hAnsi="Times New Roman" w:cs="Times New Roman"/>
          <w:color w:val="C00000"/>
          <w:sz w:val="44"/>
          <w:szCs w:val="44"/>
        </w:rPr>
        <w:t xml:space="preserve"> janvier 2014</w:t>
      </w:r>
      <w:r w:rsidRPr="00255A84">
        <w:rPr>
          <w:rFonts w:ascii="Times New Roman" w:hAnsi="Times New Roman" w:cs="Times New Roman"/>
          <w:color w:val="C00000"/>
          <w:sz w:val="44"/>
          <w:szCs w:val="44"/>
        </w:rPr>
        <w:tab/>
      </w:r>
      <w:r w:rsidRPr="00255A84">
        <w:rPr>
          <w:rFonts w:ascii="Times New Roman" w:hAnsi="Times New Roman" w:cs="Times New Roman"/>
          <w:color w:val="C00000"/>
          <w:sz w:val="44"/>
          <w:szCs w:val="44"/>
        </w:rPr>
        <w:tab/>
      </w:r>
    </w:p>
    <w:p w:rsidR="00255A84" w:rsidRDefault="00255A84" w:rsidP="00156128">
      <w:pPr>
        <w:shd w:val="clear" w:color="auto" w:fill="FFFFFF"/>
        <w:spacing w:after="0" w:line="294" w:lineRule="atLeast"/>
        <w:outlineLvl w:val="1"/>
        <w:rPr>
          <w:rFonts w:ascii="Times New Roman" w:eastAsia="Times New Roman" w:hAnsi="Times New Roman" w:cs="Times New Roman"/>
          <w:b/>
          <w:bCs/>
          <w:color w:val="96BF0D"/>
          <w:sz w:val="24"/>
          <w:szCs w:val="24"/>
          <w:lang w:eastAsia="fr-FR"/>
        </w:rPr>
      </w:pPr>
    </w:p>
    <w:p w:rsidR="00B65248" w:rsidRDefault="00B65248" w:rsidP="00294EF6">
      <w:pPr>
        <w:shd w:val="clear" w:color="auto" w:fill="FFFFFF"/>
        <w:spacing w:after="0" w:line="294" w:lineRule="atLeast"/>
        <w:outlineLvl w:val="1"/>
        <w:rPr>
          <w:rFonts w:ascii="Times New Roman" w:eastAsia="Times New Roman" w:hAnsi="Times New Roman" w:cs="Times New Roman"/>
          <w:b/>
          <w:bCs/>
          <w:color w:val="96BF0D"/>
          <w:sz w:val="26"/>
          <w:szCs w:val="26"/>
          <w:lang w:eastAsia="fr-FR"/>
        </w:rPr>
      </w:pPr>
    </w:p>
    <w:p w:rsidR="00B65248" w:rsidRDefault="00B65248" w:rsidP="00294EF6">
      <w:pPr>
        <w:shd w:val="clear" w:color="auto" w:fill="FFFFFF"/>
        <w:spacing w:after="0" w:line="294" w:lineRule="atLeast"/>
        <w:outlineLvl w:val="1"/>
        <w:rPr>
          <w:rFonts w:ascii="Times New Roman" w:eastAsia="Times New Roman" w:hAnsi="Times New Roman" w:cs="Times New Roman"/>
          <w:b/>
          <w:bCs/>
          <w:color w:val="96BF0D"/>
          <w:sz w:val="26"/>
          <w:szCs w:val="26"/>
          <w:lang w:eastAsia="fr-FR"/>
        </w:rPr>
      </w:pPr>
    </w:p>
    <w:p w:rsidR="00B65248" w:rsidRDefault="00B65248" w:rsidP="00294EF6">
      <w:pPr>
        <w:shd w:val="clear" w:color="auto" w:fill="FFFFFF"/>
        <w:spacing w:after="0" w:line="294" w:lineRule="atLeast"/>
        <w:outlineLvl w:val="1"/>
        <w:rPr>
          <w:rFonts w:ascii="Times New Roman" w:eastAsia="Times New Roman" w:hAnsi="Times New Roman" w:cs="Times New Roman"/>
          <w:b/>
          <w:bCs/>
          <w:color w:val="96BF0D"/>
          <w:sz w:val="26"/>
          <w:szCs w:val="26"/>
          <w:lang w:eastAsia="fr-FR"/>
        </w:rPr>
      </w:pPr>
    </w:p>
    <w:p w:rsidR="00B65248" w:rsidRDefault="00B65248" w:rsidP="00294EF6">
      <w:pPr>
        <w:shd w:val="clear" w:color="auto" w:fill="FFFFFF"/>
        <w:spacing w:after="0" w:line="294" w:lineRule="atLeast"/>
        <w:outlineLvl w:val="1"/>
        <w:rPr>
          <w:rFonts w:ascii="Times New Roman" w:eastAsia="Times New Roman" w:hAnsi="Times New Roman" w:cs="Times New Roman"/>
          <w:b/>
          <w:bCs/>
          <w:color w:val="96BF0D"/>
          <w:sz w:val="26"/>
          <w:szCs w:val="26"/>
          <w:lang w:eastAsia="fr-FR"/>
        </w:rPr>
      </w:pPr>
    </w:p>
    <w:p w:rsidR="00B65248" w:rsidRDefault="00B65248" w:rsidP="00294EF6">
      <w:pPr>
        <w:shd w:val="clear" w:color="auto" w:fill="FFFFFF"/>
        <w:spacing w:after="0" w:line="294" w:lineRule="atLeast"/>
        <w:outlineLvl w:val="1"/>
        <w:rPr>
          <w:rFonts w:ascii="Times New Roman" w:eastAsia="Times New Roman" w:hAnsi="Times New Roman" w:cs="Times New Roman"/>
          <w:b/>
          <w:bCs/>
          <w:color w:val="96BF0D"/>
          <w:sz w:val="26"/>
          <w:szCs w:val="26"/>
          <w:lang w:eastAsia="fr-FR"/>
        </w:rPr>
      </w:pPr>
    </w:p>
    <w:p w:rsidR="00156128" w:rsidRPr="00DA4FF4" w:rsidRDefault="00976A80" w:rsidP="00294EF6">
      <w:pPr>
        <w:shd w:val="clear" w:color="auto" w:fill="FFFFFF"/>
        <w:spacing w:after="0" w:line="294" w:lineRule="atLeast"/>
        <w:outlineLvl w:val="1"/>
        <w:rPr>
          <w:rFonts w:ascii="Times New Roman" w:eastAsia="Times New Roman" w:hAnsi="Times New Roman" w:cs="Times New Roman"/>
          <w:b/>
          <w:bCs/>
          <w:color w:val="96BF0D"/>
          <w:sz w:val="26"/>
          <w:szCs w:val="26"/>
          <w:lang w:eastAsia="fr-FR"/>
        </w:rPr>
      </w:pPr>
      <w:r w:rsidRPr="00DA4FF4">
        <w:rPr>
          <w:rFonts w:ascii="Times New Roman" w:eastAsia="Times New Roman" w:hAnsi="Times New Roman" w:cs="Times New Roman"/>
          <w:b/>
          <w:bCs/>
          <w:color w:val="96BF0D"/>
          <w:sz w:val="26"/>
          <w:szCs w:val="26"/>
          <w:lang w:eastAsia="fr-FR"/>
        </w:rPr>
        <w:t>Négociations du 9 janvier 2014 : signature d’un protocole d’accord avec l’Assurance maladie</w:t>
      </w:r>
    </w:p>
    <w:p w:rsidR="00B65248" w:rsidRDefault="00B65248" w:rsidP="00294E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</w:pPr>
    </w:p>
    <w:p w:rsidR="00527626" w:rsidRDefault="00527626" w:rsidP="00527626">
      <w:pPr>
        <w:pStyle w:val="Default"/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</w:pPr>
      <w:r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 xml:space="preserve">L’USPO  a signé ce protocole avec de grandes réserves mettant l’accent sur le changement de rémunération inadapté et en alertant tous les pharmaciens de ce jeu de dupes. </w:t>
      </w:r>
    </w:p>
    <w:p w:rsidR="00527626" w:rsidRDefault="00527626" w:rsidP="00527626">
      <w:pPr>
        <w:pStyle w:val="Default"/>
        <w:rPr>
          <w:rFonts w:ascii="Times New Roman" w:hAnsi="Times New Roman" w:cs="Times New Roman"/>
          <w:color w:val="262626" w:themeColor="text1" w:themeTint="D9"/>
        </w:rPr>
      </w:pPr>
      <w:r w:rsidRPr="007930E7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 xml:space="preserve"> </w:t>
      </w:r>
      <w:r w:rsidR="00976A80" w:rsidRPr="007930E7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>L</w:t>
      </w:r>
      <w:r w:rsidR="00CB4F84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 xml:space="preserve">a FSPF </w:t>
      </w:r>
      <w:r w:rsidR="0004137E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 xml:space="preserve"> a </w:t>
      </w:r>
      <w:r w:rsidR="00CB4F84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>signé l</w:t>
      </w:r>
      <w:r w:rsidR="00976A80" w:rsidRPr="007930E7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 xml:space="preserve">e </w:t>
      </w:r>
      <w:r w:rsidR="00CB4F84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 xml:space="preserve">protocole d’accord du </w:t>
      </w:r>
      <w:r w:rsidR="00976A80" w:rsidRPr="007930E7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>9 janvier</w:t>
      </w:r>
      <w:r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 xml:space="preserve"> en </w:t>
      </w:r>
      <w:r w:rsidR="00CB4F84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 xml:space="preserve"> </w:t>
      </w:r>
      <w:r w:rsidR="00976A80" w:rsidRPr="007930E7"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  <w:t xml:space="preserve">séance de négociations </w:t>
      </w:r>
      <w:r>
        <w:rPr>
          <w:rFonts w:ascii="Times New Roman" w:hAnsi="Times New Roman" w:cs="Times New Roman"/>
          <w:color w:val="262626" w:themeColor="text1" w:themeTint="D9"/>
        </w:rPr>
        <w:t xml:space="preserve">en déclarant : </w:t>
      </w:r>
      <w:r w:rsidRPr="00451657">
        <w:rPr>
          <w:rFonts w:ascii="Times New Roman" w:hAnsi="Times New Roman" w:cs="Times New Roman"/>
          <w:i/>
          <w:color w:val="262626" w:themeColor="text1" w:themeTint="D9"/>
        </w:rPr>
        <w:t>« la FSPF et l’Assurance maladie partagent la même vision des étapes du changement, considèrent que le dispositif est équilibré et qu’il permet de se protéger dans l’avenir »</w:t>
      </w:r>
      <w:r>
        <w:rPr>
          <w:rFonts w:ascii="Times New Roman" w:hAnsi="Times New Roman" w:cs="Times New Roman"/>
          <w:color w:val="262626" w:themeColor="text1" w:themeTint="D9"/>
        </w:rPr>
        <w:t>.</w:t>
      </w:r>
    </w:p>
    <w:p w:rsidR="00527626" w:rsidRPr="007930E7" w:rsidRDefault="00527626" w:rsidP="00527626">
      <w:pPr>
        <w:pStyle w:val="Default"/>
        <w:rPr>
          <w:rFonts w:ascii="Times New Roman" w:eastAsia="Times New Roman" w:hAnsi="Times New Roman" w:cs="Times New Roman"/>
          <w:color w:val="262626" w:themeColor="text1" w:themeTint="D9"/>
          <w:lang w:eastAsia="fr-FR"/>
        </w:rPr>
      </w:pPr>
    </w:p>
    <w:p w:rsidR="00527626" w:rsidRDefault="00BB1DD7" w:rsidP="00BB1DD7">
      <w:pPr>
        <w:pStyle w:val="Default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Alors que Gilles </w:t>
      </w:r>
      <w:proofErr w:type="spellStart"/>
      <w:r>
        <w:rPr>
          <w:rFonts w:ascii="Times New Roman" w:hAnsi="Times New Roman" w:cs="Times New Roman"/>
          <w:color w:val="262626" w:themeColor="text1" w:themeTint="D9"/>
        </w:rPr>
        <w:t>Bonnefond</w:t>
      </w:r>
      <w:proofErr w:type="spellEnd"/>
      <w:r>
        <w:rPr>
          <w:rFonts w:ascii="Times New Roman" w:hAnsi="Times New Roman" w:cs="Times New Roman"/>
          <w:color w:val="262626" w:themeColor="text1" w:themeTint="D9"/>
        </w:rPr>
        <w:t xml:space="preserve">, président de l’USPO, a déclaré que </w:t>
      </w:r>
      <w:r w:rsidR="00527626">
        <w:rPr>
          <w:rFonts w:ascii="Times New Roman" w:hAnsi="Times New Roman" w:cs="Times New Roman"/>
          <w:color w:val="262626" w:themeColor="text1" w:themeTint="D9"/>
        </w:rPr>
        <w:t>l</w:t>
      </w:r>
      <w:r w:rsidR="00451657">
        <w:rPr>
          <w:rFonts w:ascii="Times New Roman" w:hAnsi="Times New Roman" w:cs="Times New Roman"/>
          <w:color w:val="262626" w:themeColor="text1" w:themeTint="D9"/>
        </w:rPr>
        <w:t xml:space="preserve">es paramètres </w:t>
      </w:r>
      <w:r w:rsidR="00527626">
        <w:rPr>
          <w:rFonts w:ascii="Times New Roman" w:hAnsi="Times New Roman" w:cs="Times New Roman"/>
          <w:color w:val="262626" w:themeColor="text1" w:themeTint="D9"/>
        </w:rPr>
        <w:t>de la nouvel</w:t>
      </w:r>
      <w:r w:rsidR="001D3010">
        <w:rPr>
          <w:rFonts w:ascii="Times New Roman" w:hAnsi="Times New Roman" w:cs="Times New Roman"/>
          <w:color w:val="262626" w:themeColor="text1" w:themeTint="D9"/>
        </w:rPr>
        <w:t>l</w:t>
      </w:r>
      <w:r w:rsidR="00527626">
        <w:rPr>
          <w:rFonts w:ascii="Times New Roman" w:hAnsi="Times New Roman" w:cs="Times New Roman"/>
          <w:color w:val="262626" w:themeColor="text1" w:themeTint="D9"/>
        </w:rPr>
        <w:t xml:space="preserve">e marge </w:t>
      </w:r>
      <w:r w:rsidR="00451657">
        <w:rPr>
          <w:rFonts w:ascii="Times New Roman" w:hAnsi="Times New Roman" w:cs="Times New Roman"/>
          <w:color w:val="262626" w:themeColor="text1" w:themeTint="D9"/>
        </w:rPr>
        <w:t>sont</w:t>
      </w:r>
      <w:r>
        <w:rPr>
          <w:rFonts w:ascii="Times New Roman" w:hAnsi="Times New Roman" w:cs="Times New Roman"/>
          <w:color w:val="262626" w:themeColor="text1" w:themeTint="D9"/>
        </w:rPr>
        <w:t xml:space="preserve"> une </w:t>
      </w:r>
      <w:r w:rsidRPr="00BB1DD7">
        <w:rPr>
          <w:rFonts w:ascii="Times New Roman" w:hAnsi="Times New Roman" w:cs="Times New Roman"/>
          <w:i/>
          <w:color w:val="262626" w:themeColor="text1" w:themeTint="D9"/>
        </w:rPr>
        <w:t>« hypothèse de travail »</w:t>
      </w:r>
      <w:r>
        <w:rPr>
          <w:rFonts w:ascii="Times New Roman" w:hAnsi="Times New Roman" w:cs="Times New Roman"/>
          <w:color w:val="262626" w:themeColor="text1" w:themeTint="D9"/>
        </w:rPr>
        <w:t xml:space="preserve"> (communiqué de presse de l’USPO du 10/01/2014)</w:t>
      </w:r>
      <w:r w:rsidR="00CB4F84">
        <w:rPr>
          <w:rFonts w:ascii="Times New Roman" w:hAnsi="Times New Roman" w:cs="Times New Roman"/>
          <w:color w:val="262626" w:themeColor="text1" w:themeTint="D9"/>
        </w:rPr>
        <w:t xml:space="preserve"> et </w:t>
      </w:r>
      <w:proofErr w:type="gramStart"/>
      <w:r w:rsidR="00CB4F84">
        <w:rPr>
          <w:rFonts w:ascii="Times New Roman" w:hAnsi="Times New Roman" w:cs="Times New Roman"/>
          <w:color w:val="262626" w:themeColor="text1" w:themeTint="D9"/>
        </w:rPr>
        <w:t>a</w:t>
      </w:r>
      <w:proofErr w:type="gramEnd"/>
      <w:r w:rsidR="00CB4F84">
        <w:rPr>
          <w:rFonts w:ascii="Times New Roman" w:hAnsi="Times New Roman" w:cs="Times New Roman"/>
          <w:color w:val="262626" w:themeColor="text1" w:themeTint="D9"/>
        </w:rPr>
        <w:t xml:space="preserve"> adressé une lettre à l’UNCAM dans ce sens (</w:t>
      </w:r>
      <w:hyperlink r:id="rId8" w:history="1">
        <w:r w:rsidR="00CB4F84" w:rsidRPr="00F55B4C">
          <w:rPr>
            <w:rStyle w:val="Lienhypertexte"/>
            <w:rFonts w:ascii="Times New Roman" w:hAnsi="Times New Roman" w:cs="Times New Roman"/>
          </w:rPr>
          <w:t>www.uspo.fr</w:t>
        </w:r>
      </w:hyperlink>
      <w:r w:rsidR="00CB4F84">
        <w:rPr>
          <w:rFonts w:ascii="Times New Roman" w:hAnsi="Times New Roman" w:cs="Times New Roman"/>
          <w:color w:val="262626" w:themeColor="text1" w:themeTint="D9"/>
        </w:rPr>
        <w:t xml:space="preserve"> )</w:t>
      </w:r>
      <w:r>
        <w:rPr>
          <w:rFonts w:ascii="Times New Roman" w:hAnsi="Times New Roman" w:cs="Times New Roman"/>
          <w:color w:val="262626" w:themeColor="text1" w:themeTint="D9"/>
        </w:rPr>
        <w:t xml:space="preserve">, Philippe </w:t>
      </w:r>
      <w:proofErr w:type="spellStart"/>
      <w:r>
        <w:rPr>
          <w:rFonts w:ascii="Times New Roman" w:hAnsi="Times New Roman" w:cs="Times New Roman"/>
          <w:color w:val="262626" w:themeColor="text1" w:themeTint="D9"/>
        </w:rPr>
        <w:t>Gaertner</w:t>
      </w:r>
      <w:proofErr w:type="spellEnd"/>
      <w:r>
        <w:rPr>
          <w:rFonts w:ascii="Times New Roman" w:hAnsi="Times New Roman" w:cs="Times New Roman"/>
          <w:color w:val="262626" w:themeColor="text1" w:themeTint="D9"/>
        </w:rPr>
        <w:t xml:space="preserve">, président de la FSPF, </w:t>
      </w:r>
      <w:r w:rsidR="00451657" w:rsidRPr="00451657">
        <w:rPr>
          <w:rFonts w:ascii="Times New Roman" w:hAnsi="Times New Roman" w:cs="Times New Roman"/>
          <w:i/>
          <w:color w:val="262626" w:themeColor="text1" w:themeTint="D9"/>
        </w:rPr>
        <w:t>« annonce qu’ils sont définitifs »</w:t>
      </w:r>
      <w:r>
        <w:rPr>
          <w:rFonts w:ascii="Times New Roman" w:hAnsi="Times New Roman" w:cs="Times New Roman"/>
          <w:color w:val="262626" w:themeColor="text1" w:themeTint="D9"/>
        </w:rPr>
        <w:t xml:space="preserve"> dans </w:t>
      </w:r>
      <w:r w:rsidRPr="00BB1DD7">
        <w:rPr>
          <w:rFonts w:ascii="Times New Roman" w:hAnsi="Times New Roman" w:cs="Times New Roman"/>
          <w:i/>
          <w:color w:val="262626" w:themeColor="text1" w:themeTint="D9"/>
        </w:rPr>
        <w:t>Le Moniteur des pharmacies</w:t>
      </w:r>
      <w:r w:rsidR="00451657">
        <w:rPr>
          <w:rFonts w:ascii="Times New Roman" w:hAnsi="Times New Roman" w:cs="Times New Roman"/>
          <w:i/>
          <w:color w:val="262626" w:themeColor="text1" w:themeTint="D9"/>
        </w:rPr>
        <w:t> </w:t>
      </w:r>
      <w:r w:rsidR="00451657">
        <w:rPr>
          <w:rFonts w:ascii="Times New Roman" w:hAnsi="Times New Roman" w:cs="Times New Roman"/>
          <w:color w:val="262626" w:themeColor="text1" w:themeTint="D9"/>
        </w:rPr>
        <w:t xml:space="preserve">du 18 janvier 2014 (page 12). </w:t>
      </w:r>
    </w:p>
    <w:p w:rsidR="00CB4F84" w:rsidRDefault="00527626" w:rsidP="00BB1DD7">
      <w:pPr>
        <w:pStyle w:val="Default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</w:rPr>
        <w:t>Ces propos montrent que ce syndicat</w:t>
      </w:r>
      <w:r w:rsidR="008A3D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A3D97">
        <w:rPr>
          <w:rFonts w:ascii="Times New Roman" w:hAnsi="Times New Roman" w:cs="Times New Roman"/>
        </w:rPr>
        <w:t>parce qu’il est majoritaire</w:t>
      </w:r>
      <w:r w:rsidR="00CD0122">
        <w:rPr>
          <w:rFonts w:ascii="Times New Roman" w:hAnsi="Times New Roman" w:cs="Times New Roman"/>
        </w:rPr>
        <w:t>,</w:t>
      </w:r>
      <w:r w:rsidR="008A3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veut faire </w:t>
      </w:r>
      <w:r w:rsidRPr="00527626">
        <w:rPr>
          <w:rFonts w:ascii="Times New Roman" w:hAnsi="Times New Roman" w:cs="Times New Roman"/>
          <w:b/>
        </w:rPr>
        <w:t>« cavalier seul »</w:t>
      </w:r>
      <w:r>
        <w:rPr>
          <w:rFonts w:ascii="Times New Roman" w:hAnsi="Times New Roman" w:cs="Times New Roman"/>
        </w:rPr>
        <w:t xml:space="preserve"> dans ces négociations </w:t>
      </w:r>
      <w:r w:rsidR="008A3D97">
        <w:rPr>
          <w:rFonts w:ascii="Times New Roman" w:hAnsi="Times New Roman" w:cs="Times New Roman"/>
        </w:rPr>
        <w:t>sans dialogue avec l</w:t>
      </w:r>
      <w:r>
        <w:rPr>
          <w:rFonts w:ascii="Times New Roman" w:hAnsi="Times New Roman" w:cs="Times New Roman"/>
        </w:rPr>
        <w:t xml:space="preserve">es autres </w:t>
      </w:r>
      <w:r w:rsidR="008A3D97">
        <w:rPr>
          <w:rFonts w:ascii="Times New Roman" w:hAnsi="Times New Roman" w:cs="Times New Roman"/>
        </w:rPr>
        <w:t xml:space="preserve">syndicats,  et sans prendre l’avis des pharmaciens  </w:t>
      </w:r>
      <w:r>
        <w:rPr>
          <w:rFonts w:ascii="Times New Roman" w:hAnsi="Times New Roman" w:cs="Times New Roman"/>
        </w:rPr>
        <w:t xml:space="preserve">qui sont largement défavorables à cette proposition.  </w:t>
      </w:r>
    </w:p>
    <w:p w:rsidR="007930E7" w:rsidRDefault="007930E7" w:rsidP="00121C77">
      <w:pPr>
        <w:pStyle w:val="Titre2"/>
        <w:shd w:val="clear" w:color="auto" w:fill="FFFFFF"/>
        <w:spacing w:before="0" w:beforeAutospacing="0" w:after="0" w:afterAutospacing="0" w:line="294" w:lineRule="atLeast"/>
        <w:rPr>
          <w:rFonts w:eastAsiaTheme="minorHAnsi"/>
          <w:b w:val="0"/>
          <w:bCs w:val="0"/>
          <w:color w:val="C00000"/>
          <w:sz w:val="24"/>
          <w:szCs w:val="24"/>
          <w:lang w:eastAsia="en-US"/>
        </w:rPr>
      </w:pPr>
    </w:p>
    <w:p w:rsidR="00B65248" w:rsidRDefault="00B65248" w:rsidP="00290B8E">
      <w:pPr>
        <w:pStyle w:val="Titre2"/>
        <w:shd w:val="clear" w:color="auto" w:fill="FFFFFF"/>
        <w:spacing w:before="0" w:beforeAutospacing="0" w:after="0" w:afterAutospacing="0" w:line="294" w:lineRule="atLeast"/>
        <w:rPr>
          <w:color w:val="C00000"/>
          <w:sz w:val="28"/>
          <w:szCs w:val="28"/>
        </w:rPr>
      </w:pPr>
    </w:p>
    <w:p w:rsidR="00290B8E" w:rsidRPr="00DA4FF4" w:rsidRDefault="00CB4F84" w:rsidP="00290B8E">
      <w:pPr>
        <w:pStyle w:val="Titre2"/>
        <w:shd w:val="clear" w:color="auto" w:fill="FFFFFF"/>
        <w:spacing w:before="0" w:beforeAutospacing="0" w:after="0" w:afterAutospacing="0" w:line="294" w:lineRule="atLeast"/>
        <w:rPr>
          <w:color w:val="C00000"/>
          <w:sz w:val="28"/>
          <w:szCs w:val="28"/>
        </w:rPr>
      </w:pPr>
      <w:r w:rsidRPr="00DA4FF4">
        <w:rPr>
          <w:color w:val="C00000"/>
          <w:sz w:val="28"/>
          <w:szCs w:val="28"/>
        </w:rPr>
        <w:t>Pour l</w:t>
      </w:r>
      <w:r w:rsidR="00255A84" w:rsidRPr="00DA4FF4">
        <w:rPr>
          <w:color w:val="C00000"/>
          <w:sz w:val="28"/>
          <w:szCs w:val="28"/>
        </w:rPr>
        <w:t xml:space="preserve">’USPO </w:t>
      </w:r>
      <w:r w:rsidR="00D024E6">
        <w:rPr>
          <w:color w:val="C00000"/>
          <w:sz w:val="28"/>
          <w:szCs w:val="28"/>
        </w:rPr>
        <w:t>ce</w:t>
      </w:r>
      <w:r w:rsidRPr="00DA4FF4">
        <w:rPr>
          <w:color w:val="C00000"/>
          <w:sz w:val="28"/>
          <w:szCs w:val="28"/>
        </w:rPr>
        <w:t xml:space="preserve"> protocole </w:t>
      </w:r>
      <w:r w:rsidR="00D024E6">
        <w:rPr>
          <w:color w:val="C00000"/>
          <w:sz w:val="28"/>
          <w:szCs w:val="28"/>
        </w:rPr>
        <w:t>ne doit pas rester en l’état !</w:t>
      </w:r>
    </w:p>
    <w:p w:rsidR="00B65248" w:rsidRDefault="00B65248" w:rsidP="00290B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F84" w:rsidRDefault="00CB4F84" w:rsidP="0029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FF4">
        <w:rPr>
          <w:rFonts w:ascii="Times New Roman" w:hAnsi="Times New Roman" w:cs="Times New Roman"/>
          <w:b/>
          <w:sz w:val="24"/>
          <w:szCs w:val="24"/>
        </w:rPr>
        <w:t xml:space="preserve">Cette signature permet </w:t>
      </w:r>
      <w:r w:rsidR="00CA3DC7" w:rsidRPr="00DA4FF4">
        <w:rPr>
          <w:rFonts w:ascii="Times New Roman" w:hAnsi="Times New Roman" w:cs="Times New Roman"/>
          <w:b/>
          <w:sz w:val="24"/>
          <w:szCs w:val="24"/>
        </w:rPr>
        <w:t xml:space="preserve">à l’USPO de garder sa capacité </w:t>
      </w:r>
      <w:r w:rsidR="00527626">
        <w:rPr>
          <w:rFonts w:ascii="Times New Roman" w:hAnsi="Times New Roman" w:cs="Times New Roman"/>
          <w:b/>
          <w:sz w:val="24"/>
          <w:szCs w:val="24"/>
        </w:rPr>
        <w:t xml:space="preserve">à la fois </w:t>
      </w:r>
      <w:r w:rsidR="0004137E">
        <w:rPr>
          <w:rFonts w:ascii="Times New Roman" w:hAnsi="Times New Roman" w:cs="Times New Roman"/>
          <w:b/>
          <w:sz w:val="24"/>
          <w:szCs w:val="24"/>
        </w:rPr>
        <w:t>de contester et de</w:t>
      </w:r>
      <w:r w:rsidR="00CA3DC7" w:rsidRPr="00DA4FF4">
        <w:rPr>
          <w:rFonts w:ascii="Times New Roman" w:hAnsi="Times New Roman" w:cs="Times New Roman"/>
          <w:b/>
          <w:sz w:val="24"/>
          <w:szCs w:val="24"/>
        </w:rPr>
        <w:t xml:space="preserve"> négocier</w:t>
      </w:r>
      <w:r w:rsidR="00CA3DC7">
        <w:rPr>
          <w:rFonts w:ascii="Times New Roman" w:hAnsi="Times New Roman" w:cs="Times New Roman"/>
          <w:sz w:val="24"/>
          <w:szCs w:val="24"/>
        </w:rPr>
        <w:t>.</w:t>
      </w:r>
      <w:r w:rsidR="00D024E6">
        <w:rPr>
          <w:rFonts w:ascii="Times New Roman" w:hAnsi="Times New Roman" w:cs="Times New Roman"/>
          <w:sz w:val="24"/>
          <w:szCs w:val="24"/>
        </w:rPr>
        <w:t xml:space="preserve"> </w:t>
      </w:r>
      <w:r w:rsidR="00D024E6" w:rsidRPr="00D024E6">
        <w:rPr>
          <w:rFonts w:ascii="Times New Roman" w:hAnsi="Times New Roman" w:cs="Times New Roman"/>
          <w:b/>
          <w:sz w:val="24"/>
          <w:szCs w:val="24"/>
        </w:rPr>
        <w:t xml:space="preserve">Ce protocole peut </w:t>
      </w:r>
      <w:r w:rsidR="00D024E6">
        <w:rPr>
          <w:rFonts w:ascii="Times New Roman" w:hAnsi="Times New Roman" w:cs="Times New Roman"/>
          <w:b/>
          <w:sz w:val="24"/>
          <w:szCs w:val="24"/>
        </w:rPr>
        <w:t>être amélioré et doit être plus favorable aux pharmaciens</w:t>
      </w:r>
      <w:r w:rsidR="00D024E6" w:rsidRPr="00D024E6">
        <w:rPr>
          <w:rFonts w:ascii="Times New Roman" w:hAnsi="Times New Roman" w:cs="Times New Roman"/>
          <w:b/>
          <w:sz w:val="24"/>
          <w:szCs w:val="24"/>
        </w:rPr>
        <w:t> !</w:t>
      </w:r>
      <w:r w:rsidR="00CA3DC7" w:rsidRPr="00D024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DC7" w:rsidRPr="00B32220" w:rsidRDefault="00CA3DC7" w:rsidP="00CA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signant ce protocole, l</w:t>
      </w:r>
      <w:r w:rsidR="00B32220">
        <w:rPr>
          <w:rFonts w:ascii="Times New Roman" w:hAnsi="Times New Roman" w:cs="Times New Roman"/>
          <w:sz w:val="24"/>
          <w:szCs w:val="24"/>
        </w:rPr>
        <w:t xml:space="preserve">’USPO </w:t>
      </w:r>
      <w:r>
        <w:rPr>
          <w:rFonts w:ascii="Times New Roman" w:hAnsi="Times New Roman" w:cs="Times New Roman"/>
          <w:sz w:val="24"/>
          <w:szCs w:val="24"/>
        </w:rPr>
        <w:t xml:space="preserve">reste </w:t>
      </w:r>
      <w:r w:rsidR="00D024E6">
        <w:rPr>
          <w:rFonts w:ascii="Times New Roman" w:hAnsi="Times New Roman" w:cs="Times New Roman"/>
          <w:sz w:val="24"/>
          <w:szCs w:val="24"/>
        </w:rPr>
        <w:t>très mobilisée</w:t>
      </w:r>
      <w:r>
        <w:rPr>
          <w:rFonts w:ascii="Times New Roman" w:hAnsi="Times New Roman" w:cs="Times New Roman"/>
          <w:sz w:val="24"/>
          <w:szCs w:val="24"/>
        </w:rPr>
        <w:t xml:space="preserve"> pour défendre la politique du développement du générique et obtenir un </w:t>
      </w:r>
      <w:r w:rsidR="00D024E6">
        <w:rPr>
          <w:rFonts w:ascii="Times New Roman" w:hAnsi="Times New Roman" w:cs="Times New Roman"/>
          <w:sz w:val="24"/>
          <w:szCs w:val="24"/>
        </w:rPr>
        <w:t>plafond</w:t>
      </w:r>
      <w:r>
        <w:rPr>
          <w:rFonts w:ascii="Times New Roman" w:hAnsi="Times New Roman" w:cs="Times New Roman"/>
          <w:sz w:val="24"/>
          <w:szCs w:val="24"/>
        </w:rPr>
        <w:t xml:space="preserve"> de remise sur les génériques le plus élevé possible. </w:t>
      </w:r>
    </w:p>
    <w:p w:rsidR="00290B8E" w:rsidRDefault="00CA3DC7" w:rsidP="0029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L’USPO reste aussi présente pour améliorer la proposition de nouvelle rémunération </w:t>
      </w:r>
      <w:r w:rsidRPr="00CA3DC7">
        <w:rPr>
          <w:rFonts w:ascii="Times New Roman" w:hAnsi="Times New Roman" w:cs="Times New Roman"/>
          <w:sz w:val="24"/>
          <w:szCs w:val="24"/>
        </w:rPr>
        <w:t>en faisant prendre moins de risque à la profession</w:t>
      </w:r>
      <w:r w:rsidR="00290B8E" w:rsidRPr="00B32220">
        <w:rPr>
          <w:rFonts w:ascii="Times New Roman" w:hAnsi="Times New Roman" w:cs="Times New Roman"/>
          <w:sz w:val="24"/>
          <w:szCs w:val="24"/>
        </w:rPr>
        <w:t>.</w:t>
      </w:r>
    </w:p>
    <w:p w:rsidR="00F1539E" w:rsidRDefault="00DA4FF4" w:rsidP="00294EF6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simulations montrent que le 1 euro d’honoraires aura des effets délétères sur l’économie officinale</w:t>
      </w:r>
      <w:r w:rsidR="005802B6">
        <w:rPr>
          <w:rFonts w:ascii="Times New Roman" w:hAnsi="Times New Roman" w:cs="Times New Roman"/>
          <w:sz w:val="24"/>
          <w:szCs w:val="24"/>
        </w:rPr>
        <w:t xml:space="preserve"> </w:t>
      </w:r>
      <w:r w:rsidR="00E9643F">
        <w:rPr>
          <w:rFonts w:ascii="Times New Roman" w:hAnsi="Times New Roman" w:cs="Times New Roman"/>
          <w:sz w:val="24"/>
          <w:szCs w:val="24"/>
        </w:rPr>
        <w:t>en concentrant l’augmentation de marge sur les médicaments</w:t>
      </w:r>
      <w:r w:rsidR="00226502">
        <w:rPr>
          <w:rFonts w:ascii="Times New Roman" w:hAnsi="Times New Roman" w:cs="Times New Roman"/>
          <w:sz w:val="24"/>
          <w:szCs w:val="24"/>
        </w:rPr>
        <w:t xml:space="preserve"> dont le prix est inférieur à 1,</w:t>
      </w:r>
      <w:r w:rsidR="00E9643F">
        <w:rPr>
          <w:rFonts w:ascii="Times New Roman" w:hAnsi="Times New Roman" w:cs="Times New Roman"/>
          <w:sz w:val="24"/>
          <w:szCs w:val="24"/>
        </w:rPr>
        <w:t>81 euro et en baissant la marge</w:t>
      </w:r>
      <w:r w:rsidR="00226502">
        <w:rPr>
          <w:rFonts w:ascii="Times New Roman" w:hAnsi="Times New Roman" w:cs="Times New Roman"/>
          <w:sz w:val="24"/>
          <w:szCs w:val="24"/>
        </w:rPr>
        <w:t xml:space="preserve"> de tous les autres médicaments </w:t>
      </w:r>
      <w:r w:rsidR="005802B6">
        <w:rPr>
          <w:rFonts w:ascii="Times New Roman" w:hAnsi="Times New Roman" w:cs="Times New Roman"/>
          <w:sz w:val="24"/>
          <w:szCs w:val="24"/>
        </w:rPr>
        <w:t>(</w:t>
      </w:r>
      <w:r w:rsidR="00226502">
        <w:rPr>
          <w:rFonts w:ascii="Times New Roman" w:hAnsi="Times New Roman" w:cs="Times New Roman"/>
          <w:sz w:val="24"/>
          <w:szCs w:val="24"/>
        </w:rPr>
        <w:t>v</w:t>
      </w:r>
      <w:r w:rsidR="00527626">
        <w:rPr>
          <w:rFonts w:ascii="Times New Roman" w:hAnsi="Times New Roman" w:cs="Times New Roman"/>
          <w:sz w:val="24"/>
          <w:szCs w:val="24"/>
        </w:rPr>
        <w:t>oir</w:t>
      </w:r>
      <w:r w:rsidR="00226502">
        <w:rPr>
          <w:rFonts w:ascii="Times New Roman" w:hAnsi="Times New Roman" w:cs="Times New Roman"/>
          <w:sz w:val="24"/>
          <w:szCs w:val="24"/>
        </w:rPr>
        <w:t xml:space="preserve"> </w:t>
      </w:r>
      <w:r w:rsidR="005802B6">
        <w:rPr>
          <w:rFonts w:ascii="Times New Roman" w:hAnsi="Times New Roman" w:cs="Times New Roman"/>
          <w:sz w:val="24"/>
          <w:szCs w:val="24"/>
        </w:rPr>
        <w:t>p</w:t>
      </w:r>
      <w:r w:rsidR="00226502">
        <w:rPr>
          <w:rFonts w:ascii="Times New Roman" w:hAnsi="Times New Roman" w:cs="Times New Roman"/>
          <w:sz w:val="24"/>
          <w:szCs w:val="24"/>
        </w:rPr>
        <w:t xml:space="preserve">age </w:t>
      </w:r>
      <w:r w:rsidR="00B31D0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7C3" w:rsidRPr="00CD0122" w:rsidRDefault="00B65248" w:rsidP="00CD0122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résultats de l’enquête flash lancée par l’USPO sur son site Internet révèlent que les pharmaciens sont </w:t>
      </w:r>
      <w:r w:rsidR="00527626">
        <w:rPr>
          <w:rFonts w:ascii="Times New Roman" w:hAnsi="Times New Roman" w:cs="Times New Roman"/>
          <w:sz w:val="24"/>
          <w:szCs w:val="24"/>
        </w:rPr>
        <w:t xml:space="preserve">très </w:t>
      </w:r>
      <w:r>
        <w:rPr>
          <w:rFonts w:ascii="Times New Roman" w:hAnsi="Times New Roman" w:cs="Times New Roman"/>
          <w:sz w:val="24"/>
          <w:szCs w:val="24"/>
        </w:rPr>
        <w:t>largement opposés à cet honoraire</w:t>
      </w:r>
      <w:r w:rsidR="00B31D0F">
        <w:rPr>
          <w:rFonts w:ascii="Times New Roman" w:hAnsi="Times New Roman" w:cs="Times New Roman"/>
          <w:sz w:val="24"/>
          <w:szCs w:val="24"/>
        </w:rPr>
        <w:t xml:space="preserve"> </w:t>
      </w:r>
      <w:r w:rsidR="00226502">
        <w:rPr>
          <w:rFonts w:ascii="Times New Roman" w:hAnsi="Times New Roman" w:cs="Times New Roman"/>
          <w:sz w:val="24"/>
          <w:szCs w:val="24"/>
        </w:rPr>
        <w:t xml:space="preserve"> de 1 euro par boite </w:t>
      </w:r>
      <w:r w:rsidR="003450D2">
        <w:rPr>
          <w:rFonts w:ascii="Times New Roman" w:hAnsi="Times New Roman" w:cs="Times New Roman"/>
          <w:sz w:val="24"/>
          <w:szCs w:val="24"/>
        </w:rPr>
        <w:t>(</w:t>
      </w:r>
      <w:r w:rsidR="00B31D0F">
        <w:rPr>
          <w:rFonts w:ascii="Times New Roman" w:hAnsi="Times New Roman" w:cs="Times New Roman"/>
          <w:sz w:val="24"/>
          <w:szCs w:val="24"/>
        </w:rPr>
        <w:t xml:space="preserve">pages 2 </w:t>
      </w:r>
      <w:r w:rsidR="007B4CD9">
        <w:rPr>
          <w:rFonts w:ascii="Times New Roman" w:hAnsi="Times New Roman" w:cs="Times New Roman"/>
          <w:sz w:val="24"/>
          <w:szCs w:val="24"/>
        </w:rPr>
        <w:t>à</w:t>
      </w:r>
      <w:r w:rsidR="00B31D0F">
        <w:rPr>
          <w:rFonts w:ascii="Times New Roman" w:hAnsi="Times New Roman" w:cs="Times New Roman"/>
          <w:sz w:val="24"/>
          <w:szCs w:val="24"/>
        </w:rPr>
        <w:t xml:space="preserve"> </w:t>
      </w:r>
      <w:r w:rsidR="007B4CD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248" w:rsidRDefault="00B65248" w:rsidP="00294EF6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4C6C70" w:rsidRDefault="00586FA1" w:rsidP="00586FA1">
      <w:pPr>
        <w:shd w:val="clear" w:color="auto" w:fill="FFFFFF"/>
        <w:spacing w:after="0" w:line="294" w:lineRule="atLeast"/>
        <w:jc w:val="center"/>
        <w:outlineLvl w:val="1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13C358AA" wp14:editId="482D1F64">
            <wp:extent cx="6448425" cy="3952875"/>
            <wp:effectExtent l="0" t="0" r="9525" b="9525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0122" w:rsidRDefault="00CD0122" w:rsidP="00B64A20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D0122" w:rsidRDefault="00CD0122" w:rsidP="00B64A20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536D" w:rsidRDefault="00B65248" w:rsidP="00B64A20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C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0122" w:rsidRDefault="00CD0122" w:rsidP="00B64A20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  <w:b/>
          <w:sz w:val="36"/>
          <w:szCs w:val="24"/>
        </w:rPr>
      </w:pPr>
      <w:r w:rsidRPr="00D517C3">
        <w:rPr>
          <w:rFonts w:ascii="Times New Roman" w:hAnsi="Times New Roman" w:cs="Times New Roman"/>
          <w:b/>
          <w:sz w:val="36"/>
          <w:szCs w:val="24"/>
        </w:rPr>
        <w:t>Premiers résultats de l’enquête au 17 janvier 20</w:t>
      </w:r>
      <w:r>
        <w:rPr>
          <w:rFonts w:ascii="Times New Roman" w:hAnsi="Times New Roman" w:cs="Times New Roman"/>
          <w:b/>
          <w:sz w:val="36"/>
          <w:szCs w:val="24"/>
        </w:rPr>
        <w:t>14</w:t>
      </w:r>
    </w:p>
    <w:p w:rsidR="00CD0122" w:rsidRDefault="00CD0122" w:rsidP="00B64A20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F0039" w:rsidRPr="004C6C70" w:rsidRDefault="004C6C70" w:rsidP="00B64A20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EFCB698" wp14:editId="7FF5B923">
            <wp:extent cx="5924550" cy="2943225"/>
            <wp:effectExtent l="0" t="0" r="0" b="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6857" w:rsidRDefault="00FD6857" w:rsidP="00B64A20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</w:rPr>
      </w:pPr>
    </w:p>
    <w:p w:rsidR="000A5278" w:rsidRDefault="000A5278" w:rsidP="00B64A20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</w:rPr>
      </w:pPr>
    </w:p>
    <w:p w:rsidR="006972E2" w:rsidRPr="00D517C3" w:rsidRDefault="008A3D97" w:rsidP="00B64A20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</w:rPr>
        <w:t>89</w:t>
      </w:r>
      <w:r w:rsidRPr="008A3D97">
        <w:rPr>
          <w:rFonts w:ascii="Times New Roman" w:hAnsi="Times New Roman" w:cs="Times New Roman"/>
          <w:b/>
          <w:sz w:val="36"/>
        </w:rPr>
        <w:t xml:space="preserve"> %</w:t>
      </w:r>
      <w:r w:rsidRPr="008A3D97">
        <w:rPr>
          <w:rFonts w:ascii="Times New Roman" w:hAnsi="Times New Roman" w:cs="Times New Roman"/>
          <w:b/>
        </w:rPr>
        <w:t xml:space="preserve"> </w:t>
      </w:r>
      <w:r w:rsidRPr="00D517C3">
        <w:rPr>
          <w:rFonts w:ascii="Times New Roman" w:hAnsi="Times New Roman" w:cs="Times New Roman"/>
          <w:b/>
        </w:rPr>
        <w:t xml:space="preserve">des pharmaciens rejettent la solution </w:t>
      </w:r>
      <w:r w:rsidR="00D517C3">
        <w:rPr>
          <w:rFonts w:ascii="Times New Roman" w:hAnsi="Times New Roman" w:cs="Times New Roman"/>
          <w:b/>
        </w:rPr>
        <w:t>soutenu</w:t>
      </w:r>
      <w:r w:rsidRPr="00D517C3">
        <w:rPr>
          <w:rFonts w:ascii="Times New Roman" w:hAnsi="Times New Roman" w:cs="Times New Roman"/>
          <w:b/>
        </w:rPr>
        <w:t>e par le syndicat FSPF « dit majoritaire »</w:t>
      </w:r>
    </w:p>
    <w:p w:rsidR="006972E2" w:rsidRPr="00D517C3" w:rsidRDefault="006972E2" w:rsidP="00B64A20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</w:rPr>
      </w:pPr>
    </w:p>
    <w:p w:rsidR="006972E2" w:rsidRDefault="006972E2" w:rsidP="00B64A20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</w:rPr>
      </w:pPr>
    </w:p>
    <w:p w:rsidR="006972E2" w:rsidRDefault="006972E2" w:rsidP="00B64A20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</w:rPr>
      </w:pPr>
    </w:p>
    <w:p w:rsidR="006972E2" w:rsidRDefault="004C6C70" w:rsidP="00B64A20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5B426B0C" wp14:editId="1E1188F2">
            <wp:extent cx="5656521" cy="3359889"/>
            <wp:effectExtent l="0" t="0" r="1905" b="0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6C70" w:rsidRDefault="004C6C70" w:rsidP="00B64A20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</w:rPr>
      </w:pPr>
    </w:p>
    <w:p w:rsidR="00B64A20" w:rsidRDefault="00B64A20" w:rsidP="00B64A20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  <w:b/>
        </w:rPr>
      </w:pPr>
    </w:p>
    <w:p w:rsidR="00D517C3" w:rsidRDefault="00D517C3" w:rsidP="00B64A20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  <w:b/>
        </w:rPr>
      </w:pPr>
    </w:p>
    <w:p w:rsidR="00D517C3" w:rsidRDefault="00D517C3" w:rsidP="00B64A20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  <w:b/>
        </w:rPr>
      </w:pPr>
    </w:p>
    <w:p w:rsidR="00D517C3" w:rsidRDefault="00D517C3" w:rsidP="00B64A20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  <w:b/>
        </w:rPr>
      </w:pPr>
    </w:p>
    <w:p w:rsidR="00D517C3" w:rsidRDefault="00D517C3" w:rsidP="00B64A20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  <w:b/>
        </w:rPr>
      </w:pPr>
    </w:p>
    <w:p w:rsidR="00376C41" w:rsidRDefault="00376C41" w:rsidP="001240DB">
      <w:pPr>
        <w:shd w:val="clear" w:color="auto" w:fill="FFFFFF"/>
        <w:spacing w:after="0" w:line="294" w:lineRule="atLeast"/>
        <w:ind w:firstLine="708"/>
        <w:outlineLvl w:val="1"/>
        <w:rPr>
          <w:rFonts w:ascii="Times New Roman" w:hAnsi="Times New Roman" w:cs="Times New Roman"/>
        </w:rPr>
      </w:pPr>
    </w:p>
    <w:p w:rsidR="00376C41" w:rsidRDefault="00D517C3" w:rsidP="00B64A20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7BB0E221" wp14:editId="4BDFF45D">
            <wp:extent cx="5381625" cy="3829050"/>
            <wp:effectExtent l="0" t="0" r="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4A20" w:rsidRDefault="00BE23AD" w:rsidP="00B64A20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</w:rPr>
      </w:pPr>
      <w:r w:rsidRPr="00D517C3">
        <w:rPr>
          <w:noProof/>
          <w:lang w:eastAsia="fr-FR"/>
        </w:rPr>
        <w:lastRenderedPageBreak/>
        <w:drawing>
          <wp:inline distT="0" distB="0" distL="0" distR="0" wp14:anchorId="36541117" wp14:editId="52207167">
            <wp:extent cx="5486400" cy="3200400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7E43" w:rsidRDefault="003A7E43" w:rsidP="001240DB">
      <w:pPr>
        <w:shd w:val="clear" w:color="auto" w:fill="FFFFFF"/>
        <w:spacing w:after="0" w:line="294" w:lineRule="atLeast"/>
        <w:ind w:left="708" w:firstLine="708"/>
        <w:outlineLvl w:val="1"/>
        <w:rPr>
          <w:noProof/>
          <w:lang w:eastAsia="fr-FR"/>
        </w:rPr>
      </w:pPr>
    </w:p>
    <w:p w:rsidR="00BE23AD" w:rsidRDefault="00BE23AD" w:rsidP="001240DB">
      <w:pPr>
        <w:shd w:val="clear" w:color="auto" w:fill="FFFFFF"/>
        <w:spacing w:after="0" w:line="294" w:lineRule="atLeast"/>
        <w:ind w:left="708" w:firstLine="708"/>
        <w:outlineLvl w:val="1"/>
        <w:rPr>
          <w:noProof/>
          <w:lang w:eastAsia="fr-FR"/>
        </w:rPr>
      </w:pPr>
    </w:p>
    <w:p w:rsidR="00BE23AD" w:rsidRDefault="00BE23AD" w:rsidP="001240DB">
      <w:pPr>
        <w:shd w:val="clear" w:color="auto" w:fill="FFFFFF"/>
        <w:spacing w:after="0" w:line="294" w:lineRule="atLeast"/>
        <w:ind w:left="708" w:firstLine="708"/>
        <w:outlineLvl w:val="1"/>
        <w:rPr>
          <w:noProof/>
          <w:lang w:eastAsia="fr-FR"/>
        </w:rPr>
      </w:pPr>
    </w:p>
    <w:p w:rsidR="00BE23AD" w:rsidRPr="00C03067" w:rsidRDefault="00BE23AD" w:rsidP="006972E2">
      <w:pPr>
        <w:shd w:val="clear" w:color="auto" w:fill="FFFFFF"/>
        <w:spacing w:after="0" w:line="294" w:lineRule="atLeast"/>
        <w:ind w:left="1416"/>
        <w:outlineLvl w:val="1"/>
        <w:rPr>
          <w:rFonts w:ascii="Times New Roman" w:eastAsia="Times New Roman" w:hAnsi="Times New Roman" w:cs="Times New Roman"/>
          <w:b/>
          <w:bCs/>
          <w:color w:val="96BF0D"/>
          <w:sz w:val="24"/>
          <w:szCs w:val="24"/>
          <w:lang w:eastAsia="fr-FR"/>
        </w:rPr>
      </w:pPr>
      <w:r w:rsidRPr="00D517C3">
        <w:rPr>
          <w:noProof/>
          <w:u w:val="single"/>
          <w:lang w:eastAsia="fr-FR"/>
        </w:rPr>
        <w:drawing>
          <wp:inline distT="0" distB="0" distL="0" distR="0" wp14:anchorId="64809A80" wp14:editId="34B4147D">
            <wp:extent cx="4614531" cy="2945219"/>
            <wp:effectExtent l="0" t="0" r="0" b="762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21740" w:rsidRDefault="00B21740" w:rsidP="007C3CE2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65248" w:rsidRDefault="00B65248" w:rsidP="007C3CE2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65248" w:rsidRDefault="00B65248" w:rsidP="007C3CE2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F05BC" w:rsidRDefault="00BF05BC" w:rsidP="007C3CE2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La consultation de</w:t>
      </w:r>
      <w:r w:rsidR="0022650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tous les pharmaciens continue 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donnez votre avis et allez voter !</w:t>
      </w:r>
    </w:p>
    <w:p w:rsidR="00D517C3" w:rsidRDefault="00D517C3" w:rsidP="00D517C3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D307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Retrouvez les informations et communiqués de presse de l’USPO sur </w:t>
      </w:r>
      <w:hyperlink r:id="rId15" w:history="1">
        <w:r w:rsidRPr="00BD3077">
          <w:rPr>
            <w:rStyle w:val="Lienhypertexte"/>
            <w:rFonts w:ascii="Times New Roman" w:hAnsi="Times New Roman" w:cs="Times New Roman"/>
            <w:b/>
            <w:color w:val="C00000"/>
            <w:sz w:val="24"/>
            <w:szCs w:val="24"/>
          </w:rPr>
          <w:t>www.uspo.fr</w:t>
        </w:r>
      </w:hyperlink>
      <w:r w:rsidRPr="00BD307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D517C3" w:rsidRPr="00BD3077" w:rsidRDefault="00D517C3" w:rsidP="007C3CE2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21740" w:rsidRDefault="00D63EFC" w:rsidP="007C3CE2">
      <w:pPr>
        <w:tabs>
          <w:tab w:val="left" w:pos="2160"/>
        </w:tabs>
        <w:spacing w:after="0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ab/>
      </w:r>
    </w:p>
    <w:p w:rsidR="00B21740" w:rsidRDefault="00B21740" w:rsidP="007C3CE2">
      <w:pPr>
        <w:tabs>
          <w:tab w:val="left" w:pos="2160"/>
        </w:tabs>
        <w:spacing w:after="0"/>
        <w:jc w:val="both"/>
        <w:rPr>
          <w:b/>
          <w:color w:val="333333"/>
          <w:sz w:val="24"/>
          <w:szCs w:val="24"/>
        </w:rPr>
      </w:pPr>
    </w:p>
    <w:p w:rsidR="00B21740" w:rsidRDefault="00B21740" w:rsidP="007C3CE2">
      <w:pPr>
        <w:tabs>
          <w:tab w:val="left" w:pos="2160"/>
        </w:tabs>
        <w:spacing w:after="0"/>
        <w:jc w:val="both"/>
        <w:rPr>
          <w:b/>
          <w:color w:val="333333"/>
          <w:sz w:val="24"/>
          <w:szCs w:val="24"/>
        </w:rPr>
      </w:pPr>
    </w:p>
    <w:p w:rsidR="007C3CE2" w:rsidRPr="004E1EBD" w:rsidRDefault="00BD3077" w:rsidP="007C3CE2">
      <w:pPr>
        <w:tabs>
          <w:tab w:val="left" w:pos="2160"/>
        </w:tabs>
        <w:spacing w:after="0"/>
        <w:jc w:val="both"/>
        <w:rPr>
          <w:color w:val="333333"/>
        </w:rPr>
      </w:pPr>
      <w:r>
        <w:rPr>
          <w:b/>
          <w:color w:val="333333"/>
          <w:sz w:val="24"/>
          <w:szCs w:val="24"/>
        </w:rPr>
        <w:tab/>
      </w:r>
      <w:r w:rsidR="007C3CE2" w:rsidRPr="004E1EBD">
        <w:rPr>
          <w:b/>
          <w:color w:val="333333"/>
        </w:rPr>
        <w:t>U</w:t>
      </w:r>
      <w:r w:rsidR="007C3CE2" w:rsidRPr="004E1EBD">
        <w:rPr>
          <w:color w:val="333333"/>
        </w:rPr>
        <w:t xml:space="preserve">nion des </w:t>
      </w:r>
      <w:r w:rsidR="007C3CE2" w:rsidRPr="004E1EBD">
        <w:rPr>
          <w:b/>
          <w:color w:val="333333"/>
        </w:rPr>
        <w:t>S</w:t>
      </w:r>
      <w:r w:rsidR="007C3CE2" w:rsidRPr="004E1EBD">
        <w:rPr>
          <w:color w:val="333333"/>
        </w:rPr>
        <w:t xml:space="preserve">yndicats de </w:t>
      </w:r>
      <w:r w:rsidR="007C3CE2" w:rsidRPr="004E1EBD">
        <w:rPr>
          <w:b/>
          <w:color w:val="333333"/>
        </w:rPr>
        <w:t>P</w:t>
      </w:r>
      <w:r w:rsidR="007C3CE2" w:rsidRPr="004E1EBD">
        <w:rPr>
          <w:color w:val="333333"/>
        </w:rPr>
        <w:t>harmaciens d’</w:t>
      </w:r>
      <w:r w:rsidR="007C3CE2" w:rsidRPr="004E1EBD">
        <w:rPr>
          <w:b/>
          <w:color w:val="333333"/>
        </w:rPr>
        <w:t>O</w:t>
      </w:r>
      <w:r w:rsidR="007C3CE2" w:rsidRPr="004E1EBD">
        <w:rPr>
          <w:color w:val="333333"/>
        </w:rPr>
        <w:t>fficine</w:t>
      </w:r>
    </w:p>
    <w:p w:rsidR="007C3CE2" w:rsidRPr="00BD3077" w:rsidRDefault="004E1EBD" w:rsidP="00BD3077">
      <w:pPr>
        <w:tabs>
          <w:tab w:val="left" w:pos="2160"/>
          <w:tab w:val="left" w:pos="6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4</w:t>
      </w:r>
      <w:r w:rsidR="007C3CE2" w:rsidRPr="007C3CE2">
        <w:rPr>
          <w:sz w:val="20"/>
          <w:szCs w:val="20"/>
        </w:rPr>
        <w:t xml:space="preserve">3, rue de Provence  –  75009 Paris    </w:t>
      </w:r>
      <w:r w:rsidR="00E96925">
        <w:rPr>
          <w:sz w:val="20"/>
          <w:szCs w:val="20"/>
        </w:rPr>
        <w:t xml:space="preserve">–   Tél. : 01 46 47 20 80  –   Fax : 01 71 18 34 </w:t>
      </w:r>
      <w:r w:rsidR="007C3CE2" w:rsidRPr="007C3CE2">
        <w:rPr>
          <w:sz w:val="20"/>
          <w:szCs w:val="20"/>
        </w:rPr>
        <w:t>10</w:t>
      </w:r>
    </w:p>
    <w:sectPr w:rsidR="007C3CE2" w:rsidRPr="00BD3077" w:rsidSect="004E1EB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418" w:bottom="1134" w:left="1418" w:header="709" w:footer="709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82" w:rsidRDefault="00FB0082" w:rsidP="005802B6">
      <w:pPr>
        <w:spacing w:after="0" w:line="240" w:lineRule="auto"/>
      </w:pPr>
      <w:r>
        <w:separator/>
      </w:r>
    </w:p>
  </w:endnote>
  <w:endnote w:type="continuationSeparator" w:id="0">
    <w:p w:rsidR="00FB0082" w:rsidRDefault="00FB0082" w:rsidP="0058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B6" w:rsidRDefault="005802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78446"/>
      <w:docPartObj>
        <w:docPartGallery w:val="Page Numbers (Bottom of Page)"/>
        <w:docPartUnique/>
      </w:docPartObj>
    </w:sdtPr>
    <w:sdtEndPr/>
    <w:sdtContent>
      <w:p w:rsidR="009E3074" w:rsidRDefault="009E307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8B5">
          <w:rPr>
            <w:noProof/>
          </w:rPr>
          <w:t>1</w:t>
        </w:r>
        <w:r>
          <w:fldChar w:fldCharType="end"/>
        </w:r>
      </w:p>
    </w:sdtContent>
  </w:sdt>
  <w:p w:rsidR="005802B6" w:rsidRDefault="005802B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B6" w:rsidRDefault="005802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82" w:rsidRDefault="00FB0082" w:rsidP="005802B6">
      <w:pPr>
        <w:spacing w:after="0" w:line="240" w:lineRule="auto"/>
      </w:pPr>
      <w:r>
        <w:separator/>
      </w:r>
    </w:p>
  </w:footnote>
  <w:footnote w:type="continuationSeparator" w:id="0">
    <w:p w:rsidR="00FB0082" w:rsidRDefault="00FB0082" w:rsidP="0058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B6" w:rsidRDefault="005802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B6" w:rsidRDefault="005802B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B6" w:rsidRDefault="005802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5024F"/>
    <w:multiLevelType w:val="hybridMultilevel"/>
    <w:tmpl w:val="5DFC05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0484"/>
    <w:multiLevelType w:val="hybridMultilevel"/>
    <w:tmpl w:val="F796C8BA"/>
    <w:lvl w:ilvl="0" w:tplc="C49080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86"/>
    <w:rsid w:val="00023997"/>
    <w:rsid w:val="000406CB"/>
    <w:rsid w:val="0004137E"/>
    <w:rsid w:val="00054886"/>
    <w:rsid w:val="0006412B"/>
    <w:rsid w:val="000747B2"/>
    <w:rsid w:val="000A5278"/>
    <w:rsid w:val="000C3CEB"/>
    <w:rsid w:val="000C3F20"/>
    <w:rsid w:val="000D1168"/>
    <w:rsid w:val="001108B5"/>
    <w:rsid w:val="00121C77"/>
    <w:rsid w:val="001240DB"/>
    <w:rsid w:val="0013579C"/>
    <w:rsid w:val="00143787"/>
    <w:rsid w:val="00146450"/>
    <w:rsid w:val="00156128"/>
    <w:rsid w:val="00191858"/>
    <w:rsid w:val="00193B88"/>
    <w:rsid w:val="001D03E3"/>
    <w:rsid w:val="001D3010"/>
    <w:rsid w:val="002109B8"/>
    <w:rsid w:val="00212E59"/>
    <w:rsid w:val="00215254"/>
    <w:rsid w:val="00226502"/>
    <w:rsid w:val="0025502A"/>
    <w:rsid w:val="00255A84"/>
    <w:rsid w:val="00290B8E"/>
    <w:rsid w:val="00294EF6"/>
    <w:rsid w:val="00306DF5"/>
    <w:rsid w:val="003450D2"/>
    <w:rsid w:val="00376C41"/>
    <w:rsid w:val="00392117"/>
    <w:rsid w:val="003A7E43"/>
    <w:rsid w:val="003B0468"/>
    <w:rsid w:val="003F034F"/>
    <w:rsid w:val="00450953"/>
    <w:rsid w:val="00451657"/>
    <w:rsid w:val="00463860"/>
    <w:rsid w:val="004C6C70"/>
    <w:rsid w:val="004E1EBD"/>
    <w:rsid w:val="004F514C"/>
    <w:rsid w:val="00527626"/>
    <w:rsid w:val="00570A81"/>
    <w:rsid w:val="005802B6"/>
    <w:rsid w:val="00586FA1"/>
    <w:rsid w:val="005923B2"/>
    <w:rsid w:val="005A56C1"/>
    <w:rsid w:val="00614A16"/>
    <w:rsid w:val="00650040"/>
    <w:rsid w:val="00663D2A"/>
    <w:rsid w:val="006972E2"/>
    <w:rsid w:val="006B536D"/>
    <w:rsid w:val="00727D2E"/>
    <w:rsid w:val="007930E7"/>
    <w:rsid w:val="007975A5"/>
    <w:rsid w:val="007B4CD9"/>
    <w:rsid w:val="007C3CE2"/>
    <w:rsid w:val="00885F60"/>
    <w:rsid w:val="008A3D97"/>
    <w:rsid w:val="008B089C"/>
    <w:rsid w:val="008B3A01"/>
    <w:rsid w:val="008D2F85"/>
    <w:rsid w:val="00912CEE"/>
    <w:rsid w:val="00920B86"/>
    <w:rsid w:val="00946511"/>
    <w:rsid w:val="00954A6F"/>
    <w:rsid w:val="0096649E"/>
    <w:rsid w:val="00972614"/>
    <w:rsid w:val="00976A80"/>
    <w:rsid w:val="009A2E7F"/>
    <w:rsid w:val="009E3074"/>
    <w:rsid w:val="009F014A"/>
    <w:rsid w:val="00AB281A"/>
    <w:rsid w:val="00B21740"/>
    <w:rsid w:val="00B31D0F"/>
    <w:rsid w:val="00B32220"/>
    <w:rsid w:val="00B3585C"/>
    <w:rsid w:val="00B64A20"/>
    <w:rsid w:val="00B65248"/>
    <w:rsid w:val="00BB1DD7"/>
    <w:rsid w:val="00BD11DB"/>
    <w:rsid w:val="00BD3077"/>
    <w:rsid w:val="00BE23AD"/>
    <w:rsid w:val="00BE55EE"/>
    <w:rsid w:val="00BF05BC"/>
    <w:rsid w:val="00C03067"/>
    <w:rsid w:val="00C178C5"/>
    <w:rsid w:val="00C3541D"/>
    <w:rsid w:val="00C52A9D"/>
    <w:rsid w:val="00CA3DC7"/>
    <w:rsid w:val="00CB4F84"/>
    <w:rsid w:val="00CB6D67"/>
    <w:rsid w:val="00CD0122"/>
    <w:rsid w:val="00D024E6"/>
    <w:rsid w:val="00D517C3"/>
    <w:rsid w:val="00D63EFC"/>
    <w:rsid w:val="00D8687C"/>
    <w:rsid w:val="00DA4FF4"/>
    <w:rsid w:val="00DF0039"/>
    <w:rsid w:val="00E2321C"/>
    <w:rsid w:val="00E40ED1"/>
    <w:rsid w:val="00E57B12"/>
    <w:rsid w:val="00E57F0E"/>
    <w:rsid w:val="00E8361B"/>
    <w:rsid w:val="00E9643F"/>
    <w:rsid w:val="00E96925"/>
    <w:rsid w:val="00F141B6"/>
    <w:rsid w:val="00F1539E"/>
    <w:rsid w:val="00F21718"/>
    <w:rsid w:val="00F611BE"/>
    <w:rsid w:val="00F74C83"/>
    <w:rsid w:val="00FB0082"/>
    <w:rsid w:val="00FB14D3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252B05-08A0-4255-BE42-27E92CF2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56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49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5612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5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56128"/>
  </w:style>
  <w:style w:type="character" w:styleId="lev">
    <w:name w:val="Strong"/>
    <w:basedOn w:val="Policepardfaut"/>
    <w:uiPriority w:val="22"/>
    <w:qFormat/>
    <w:rsid w:val="00156128"/>
    <w:rPr>
      <w:b/>
      <w:bCs/>
    </w:rPr>
  </w:style>
  <w:style w:type="character" w:styleId="Accentuation">
    <w:name w:val="Emphasis"/>
    <w:basedOn w:val="Policepardfaut"/>
    <w:uiPriority w:val="20"/>
    <w:qFormat/>
    <w:rsid w:val="00156128"/>
    <w:rPr>
      <w:i/>
      <w:iCs/>
    </w:rPr>
  </w:style>
  <w:style w:type="character" w:styleId="Lienhypertexte">
    <w:name w:val="Hyperlink"/>
    <w:rsid w:val="007C3CE2"/>
    <w:rPr>
      <w:color w:val="0000FF"/>
      <w:u w:val="single"/>
    </w:rPr>
  </w:style>
  <w:style w:type="paragraph" w:customStyle="1" w:styleId="Default">
    <w:name w:val="Default"/>
    <w:rsid w:val="00793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90B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2B6"/>
  </w:style>
  <w:style w:type="paragraph" w:styleId="Pieddepage">
    <w:name w:val="footer"/>
    <w:basedOn w:val="Normal"/>
    <w:link w:val="PieddepageCar"/>
    <w:uiPriority w:val="99"/>
    <w:unhideWhenUsed/>
    <w:rsid w:val="0058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o.fr" TargetMode="Externa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hyperlink" Target="http://www.uspo.fr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622717643671946"/>
          <c:y val="7.4401183851647124E-2"/>
          <c:w val="0.83928169455893764"/>
          <c:h val="0.89719889180519097"/>
        </c:manualLayout>
      </c:layout>
      <c:lineChart>
        <c:grouping val="standard"/>
        <c:varyColors val="0"/>
        <c:ser>
          <c:idx val="0"/>
          <c:order val="0"/>
          <c:tx>
            <c:strRef>
              <c:f>'C:\Users\Bonnefond Gille\Documents\[MDL2.xlsx]simu marge 1'!$G$4</c:f>
              <c:strCache>
                <c:ptCount val="1"/>
                <c:pt idx="0">
                  <c:v>forfait  60 cts</c:v>
                </c:pt>
              </c:strCache>
            </c:strRef>
          </c:tx>
          <c:spPr>
            <a:ln w="63500"/>
          </c:spPr>
          <c:marker>
            <c:symbol val="none"/>
          </c:marker>
          <c:cat>
            <c:numRef>
              <c:f>'C:\Users\Bonnefond Gille\Documents\[MDL2.xlsx]simu marge 1'!$A$5:$A$100</c:f>
              <c:numCache>
                <c:formatCode>General</c:formatCode>
                <c:ptCount val="96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  <c:pt idx="36">
                  <c:v>18.5</c:v>
                </c:pt>
                <c:pt idx="37">
                  <c:v>19</c:v>
                </c:pt>
                <c:pt idx="38">
                  <c:v>19.5</c:v>
                </c:pt>
                <c:pt idx="39">
                  <c:v>20</c:v>
                </c:pt>
                <c:pt idx="40">
                  <c:v>20.5</c:v>
                </c:pt>
                <c:pt idx="41">
                  <c:v>21</c:v>
                </c:pt>
                <c:pt idx="42">
                  <c:v>21.5</c:v>
                </c:pt>
                <c:pt idx="43">
                  <c:v>22</c:v>
                </c:pt>
                <c:pt idx="44">
                  <c:v>22.5</c:v>
                </c:pt>
                <c:pt idx="45">
                  <c:v>23</c:v>
                </c:pt>
                <c:pt idx="46">
                  <c:v>23.5</c:v>
                </c:pt>
                <c:pt idx="47">
                  <c:v>24</c:v>
                </c:pt>
                <c:pt idx="48">
                  <c:v>24.5</c:v>
                </c:pt>
                <c:pt idx="49">
                  <c:v>25</c:v>
                </c:pt>
                <c:pt idx="50">
                  <c:v>25.5</c:v>
                </c:pt>
                <c:pt idx="51">
                  <c:v>26</c:v>
                </c:pt>
                <c:pt idx="52">
                  <c:v>26.5</c:v>
                </c:pt>
                <c:pt idx="53">
                  <c:v>27</c:v>
                </c:pt>
                <c:pt idx="54">
                  <c:v>27.5</c:v>
                </c:pt>
                <c:pt idx="55">
                  <c:v>28</c:v>
                </c:pt>
                <c:pt idx="56">
                  <c:v>28.5</c:v>
                </c:pt>
                <c:pt idx="57">
                  <c:v>29</c:v>
                </c:pt>
                <c:pt idx="58">
                  <c:v>29.5</c:v>
                </c:pt>
                <c:pt idx="59">
                  <c:v>30</c:v>
                </c:pt>
                <c:pt idx="60">
                  <c:v>30.5</c:v>
                </c:pt>
                <c:pt idx="61">
                  <c:v>31</c:v>
                </c:pt>
                <c:pt idx="62">
                  <c:v>31.5</c:v>
                </c:pt>
                <c:pt idx="63">
                  <c:v>32</c:v>
                </c:pt>
                <c:pt idx="64">
                  <c:v>32.5</c:v>
                </c:pt>
                <c:pt idx="65">
                  <c:v>33</c:v>
                </c:pt>
                <c:pt idx="66">
                  <c:v>33.5</c:v>
                </c:pt>
                <c:pt idx="67">
                  <c:v>34</c:v>
                </c:pt>
                <c:pt idx="68">
                  <c:v>34.5</c:v>
                </c:pt>
                <c:pt idx="69">
                  <c:v>35</c:v>
                </c:pt>
                <c:pt idx="70">
                  <c:v>35.5</c:v>
                </c:pt>
                <c:pt idx="71">
                  <c:v>36</c:v>
                </c:pt>
                <c:pt idx="72">
                  <c:v>36.5</c:v>
                </c:pt>
                <c:pt idx="73">
                  <c:v>37</c:v>
                </c:pt>
                <c:pt idx="74">
                  <c:v>37.5</c:v>
                </c:pt>
                <c:pt idx="75">
                  <c:v>38</c:v>
                </c:pt>
                <c:pt idx="76">
                  <c:v>38.5</c:v>
                </c:pt>
                <c:pt idx="77">
                  <c:v>39</c:v>
                </c:pt>
                <c:pt idx="78">
                  <c:v>39.5</c:v>
                </c:pt>
                <c:pt idx="79">
                  <c:v>40</c:v>
                </c:pt>
                <c:pt idx="80">
                  <c:v>40.5</c:v>
                </c:pt>
                <c:pt idx="81">
                  <c:v>41</c:v>
                </c:pt>
                <c:pt idx="82">
                  <c:v>41.5</c:v>
                </c:pt>
                <c:pt idx="83">
                  <c:v>42</c:v>
                </c:pt>
                <c:pt idx="84">
                  <c:v>42.5</c:v>
                </c:pt>
                <c:pt idx="85">
                  <c:v>43</c:v>
                </c:pt>
                <c:pt idx="86">
                  <c:v>43.5</c:v>
                </c:pt>
                <c:pt idx="87">
                  <c:v>44</c:v>
                </c:pt>
                <c:pt idx="88">
                  <c:v>44.5</c:v>
                </c:pt>
                <c:pt idx="89">
                  <c:v>45</c:v>
                </c:pt>
                <c:pt idx="90">
                  <c:v>45.5</c:v>
                </c:pt>
                <c:pt idx="91">
                  <c:v>46</c:v>
                </c:pt>
                <c:pt idx="92">
                  <c:v>46.5</c:v>
                </c:pt>
                <c:pt idx="93">
                  <c:v>47</c:v>
                </c:pt>
                <c:pt idx="94">
                  <c:v>47.5</c:v>
                </c:pt>
                <c:pt idx="95">
                  <c:v>48</c:v>
                </c:pt>
              </c:numCache>
            </c:numRef>
          </c:cat>
          <c:val>
            <c:numRef>
              <c:f>'C:\Users\Bonnefond Gille\Documents\[MDL2.xlsx]simu marge 1'!$G$5:$G$100</c:f>
              <c:numCache>
                <c:formatCode>General</c:formatCode>
                <c:ptCount val="96"/>
                <c:pt idx="0">
                  <c:v>6.999999999999984E-2</c:v>
                </c:pt>
                <c:pt idx="1">
                  <c:v>6.9999999999999951E-2</c:v>
                </c:pt>
                <c:pt idx="2">
                  <c:v>7.0000000000000062E-2</c:v>
                </c:pt>
                <c:pt idx="3">
                  <c:v>6.999999999999984E-2</c:v>
                </c:pt>
                <c:pt idx="4">
                  <c:v>6.999999999999984E-2</c:v>
                </c:pt>
                <c:pt idx="5">
                  <c:v>6.999999999999984E-2</c:v>
                </c:pt>
                <c:pt idx="6">
                  <c:v>7.0000000000000062E-2</c:v>
                </c:pt>
                <c:pt idx="7">
                  <c:v>7.0000000000000062E-2</c:v>
                </c:pt>
                <c:pt idx="8">
                  <c:v>7.0000000000000062E-2</c:v>
                </c:pt>
                <c:pt idx="9">
                  <c:v>7.0000000000000284E-2</c:v>
                </c:pt>
                <c:pt idx="10">
                  <c:v>6.999999999999984E-2</c:v>
                </c:pt>
                <c:pt idx="11">
                  <c:v>6.999999999999984E-2</c:v>
                </c:pt>
                <c:pt idx="12">
                  <c:v>6.999999999999984E-2</c:v>
                </c:pt>
                <c:pt idx="13">
                  <c:v>6.999999999999984E-2</c:v>
                </c:pt>
                <c:pt idx="14">
                  <c:v>7.0000000000000284E-2</c:v>
                </c:pt>
                <c:pt idx="15">
                  <c:v>6.999999999999984E-2</c:v>
                </c:pt>
                <c:pt idx="16">
                  <c:v>7.0000000000000284E-2</c:v>
                </c:pt>
                <c:pt idx="17">
                  <c:v>6.999999999999984E-2</c:v>
                </c:pt>
                <c:pt idx="18">
                  <c:v>7.0000000000000284E-2</c:v>
                </c:pt>
                <c:pt idx="19">
                  <c:v>7.0000000000000284E-2</c:v>
                </c:pt>
                <c:pt idx="20">
                  <c:v>6.999999999999984E-2</c:v>
                </c:pt>
                <c:pt idx="21">
                  <c:v>7.0000000000000284E-2</c:v>
                </c:pt>
                <c:pt idx="22">
                  <c:v>6.999999999999984E-2</c:v>
                </c:pt>
                <c:pt idx="23">
                  <c:v>7.0000000000000284E-2</c:v>
                </c:pt>
                <c:pt idx="24">
                  <c:v>7.0000000000000284E-2</c:v>
                </c:pt>
                <c:pt idx="25">
                  <c:v>7.0000000000000284E-2</c:v>
                </c:pt>
                <c:pt idx="26">
                  <c:v>6.9999999999999396E-2</c:v>
                </c:pt>
                <c:pt idx="27">
                  <c:v>6.9999999999999396E-2</c:v>
                </c:pt>
                <c:pt idx="28">
                  <c:v>7.0000000000000284E-2</c:v>
                </c:pt>
                <c:pt idx="29">
                  <c:v>6.9999999999999396E-2</c:v>
                </c:pt>
                <c:pt idx="30">
                  <c:v>6.9999999999999396E-2</c:v>
                </c:pt>
                <c:pt idx="31">
                  <c:v>6.9999999999999396E-2</c:v>
                </c:pt>
                <c:pt idx="32">
                  <c:v>6.9999999999999396E-2</c:v>
                </c:pt>
                <c:pt idx="33">
                  <c:v>6.9999999999999396E-2</c:v>
                </c:pt>
                <c:pt idx="34">
                  <c:v>6.9999999999999396E-2</c:v>
                </c:pt>
                <c:pt idx="35">
                  <c:v>6.9999999999999396E-2</c:v>
                </c:pt>
                <c:pt idx="36">
                  <c:v>6.9999999999999396E-2</c:v>
                </c:pt>
                <c:pt idx="37">
                  <c:v>6.9999999999999396E-2</c:v>
                </c:pt>
                <c:pt idx="38">
                  <c:v>6.9999999999999396E-2</c:v>
                </c:pt>
                <c:pt idx="39">
                  <c:v>7.0000000000000284E-2</c:v>
                </c:pt>
                <c:pt idx="40">
                  <c:v>6.9999999999999396E-2</c:v>
                </c:pt>
                <c:pt idx="41">
                  <c:v>6.9999999999999396E-2</c:v>
                </c:pt>
                <c:pt idx="42">
                  <c:v>6.9999999999999396E-2</c:v>
                </c:pt>
                <c:pt idx="43">
                  <c:v>6.9999999999999396E-2</c:v>
                </c:pt>
                <c:pt idx="44">
                  <c:v>7.0000000000000284E-2</c:v>
                </c:pt>
                <c:pt idx="45">
                  <c:v>6.8249999999999922E-2</c:v>
                </c:pt>
                <c:pt idx="46">
                  <c:v>5.9499999999998998E-2</c:v>
                </c:pt>
                <c:pt idx="47">
                  <c:v>5.0749999999998963E-2</c:v>
                </c:pt>
                <c:pt idx="48">
                  <c:v>4.1999999999999815E-2</c:v>
                </c:pt>
                <c:pt idx="49">
                  <c:v>3.324999999999978E-2</c:v>
                </c:pt>
                <c:pt idx="50">
                  <c:v>2.4499999999999744E-2</c:v>
                </c:pt>
                <c:pt idx="51">
                  <c:v>1.574999999999882E-2</c:v>
                </c:pt>
                <c:pt idx="52">
                  <c:v>6.999999999998785E-3</c:v>
                </c:pt>
                <c:pt idx="53">
                  <c:v>-1.7500000000003624E-3</c:v>
                </c:pt>
                <c:pt idx="54">
                  <c:v>-1.0500000000000398E-2</c:v>
                </c:pt>
                <c:pt idx="55">
                  <c:v>-1.9250000000000433E-2</c:v>
                </c:pt>
                <c:pt idx="56">
                  <c:v>-2.8000000000001357E-2</c:v>
                </c:pt>
                <c:pt idx="57">
                  <c:v>-3.6750000000000504E-2</c:v>
                </c:pt>
                <c:pt idx="58">
                  <c:v>-4.550000000000054E-2</c:v>
                </c:pt>
                <c:pt idx="59">
                  <c:v>-5.4250000000000576E-2</c:v>
                </c:pt>
                <c:pt idx="60">
                  <c:v>-6.3000000000000611E-2</c:v>
                </c:pt>
                <c:pt idx="61">
                  <c:v>-7.1750000000000647E-2</c:v>
                </c:pt>
                <c:pt idx="62">
                  <c:v>-8.0500000000000682E-2</c:v>
                </c:pt>
                <c:pt idx="63">
                  <c:v>-8.9250000000000718E-2</c:v>
                </c:pt>
                <c:pt idx="64">
                  <c:v>-9.8000000000000753E-2</c:v>
                </c:pt>
                <c:pt idx="65">
                  <c:v>-0.1067499999999999</c:v>
                </c:pt>
                <c:pt idx="66">
                  <c:v>-0.11550000000000082</c:v>
                </c:pt>
                <c:pt idx="67">
                  <c:v>-0.12425000000000086</c:v>
                </c:pt>
                <c:pt idx="68">
                  <c:v>-0.1330000000000009</c:v>
                </c:pt>
                <c:pt idx="69">
                  <c:v>-0.14175000000000004</c:v>
                </c:pt>
                <c:pt idx="70">
                  <c:v>-0.15050000000000008</c:v>
                </c:pt>
                <c:pt idx="71">
                  <c:v>-0.159250000000001</c:v>
                </c:pt>
                <c:pt idx="72">
                  <c:v>-0.16800000000000104</c:v>
                </c:pt>
                <c:pt idx="73">
                  <c:v>-0.17675000000000018</c:v>
                </c:pt>
                <c:pt idx="74">
                  <c:v>-0.18550000000000022</c:v>
                </c:pt>
                <c:pt idx="75">
                  <c:v>-0.19425000000000026</c:v>
                </c:pt>
                <c:pt idx="76">
                  <c:v>-0.20300000000000118</c:v>
                </c:pt>
                <c:pt idx="77">
                  <c:v>-0.2117500000000021</c:v>
                </c:pt>
                <c:pt idx="78">
                  <c:v>-0.22050000000000036</c:v>
                </c:pt>
                <c:pt idx="79">
                  <c:v>-0.22925000000000129</c:v>
                </c:pt>
                <c:pt idx="80">
                  <c:v>-0.23799999999999955</c:v>
                </c:pt>
                <c:pt idx="81">
                  <c:v>-0.24675000000000047</c:v>
                </c:pt>
                <c:pt idx="82">
                  <c:v>-0.25550000000000139</c:v>
                </c:pt>
                <c:pt idx="83">
                  <c:v>-0.26425000000000054</c:v>
                </c:pt>
                <c:pt idx="84">
                  <c:v>-0.27300000000000146</c:v>
                </c:pt>
                <c:pt idx="85">
                  <c:v>-0.28175000000000061</c:v>
                </c:pt>
                <c:pt idx="86">
                  <c:v>-0.29050000000000153</c:v>
                </c:pt>
                <c:pt idx="87">
                  <c:v>-0.29925000000000068</c:v>
                </c:pt>
                <c:pt idx="88">
                  <c:v>-0.30799999999999983</c:v>
                </c:pt>
                <c:pt idx="89">
                  <c:v>-0.31675000000000075</c:v>
                </c:pt>
                <c:pt idx="90">
                  <c:v>-0.3254999999999999</c:v>
                </c:pt>
                <c:pt idx="91">
                  <c:v>-0.33425000000000082</c:v>
                </c:pt>
                <c:pt idx="92">
                  <c:v>-0.34300000000000175</c:v>
                </c:pt>
                <c:pt idx="93">
                  <c:v>-0.3517500000000009</c:v>
                </c:pt>
                <c:pt idx="94">
                  <c:v>-0.36050000000000182</c:v>
                </c:pt>
                <c:pt idx="95">
                  <c:v>-0.36925000000000097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'C:\Users\Bonnefond Gille\Documents\[MDL2.xlsx]simu marge 1'!$H$4</c:f>
              <c:strCache>
                <c:ptCount val="1"/>
                <c:pt idx="0">
                  <c:v>minimun1 euro</c:v>
                </c:pt>
              </c:strCache>
            </c:strRef>
          </c:tx>
          <c:spPr>
            <a:ln w="63500"/>
          </c:spPr>
          <c:marker>
            <c:symbol val="none"/>
          </c:marker>
          <c:cat>
            <c:numRef>
              <c:f>'C:\Users\Bonnefond Gille\Documents\[MDL2.xlsx]simu marge 1'!$A$5:$A$100</c:f>
              <c:numCache>
                <c:formatCode>General</c:formatCode>
                <c:ptCount val="96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  <c:pt idx="36">
                  <c:v>18.5</c:v>
                </c:pt>
                <c:pt idx="37">
                  <c:v>19</c:v>
                </c:pt>
                <c:pt idx="38">
                  <c:v>19.5</c:v>
                </c:pt>
                <c:pt idx="39">
                  <c:v>20</c:v>
                </c:pt>
                <c:pt idx="40">
                  <c:v>20.5</c:v>
                </c:pt>
                <c:pt idx="41">
                  <c:v>21</c:v>
                </c:pt>
                <c:pt idx="42">
                  <c:v>21.5</c:v>
                </c:pt>
                <c:pt idx="43">
                  <c:v>22</c:v>
                </c:pt>
                <c:pt idx="44">
                  <c:v>22.5</c:v>
                </c:pt>
                <c:pt idx="45">
                  <c:v>23</c:v>
                </c:pt>
                <c:pt idx="46">
                  <c:v>23.5</c:v>
                </c:pt>
                <c:pt idx="47">
                  <c:v>24</c:v>
                </c:pt>
                <c:pt idx="48">
                  <c:v>24.5</c:v>
                </c:pt>
                <c:pt idx="49">
                  <c:v>25</c:v>
                </c:pt>
                <c:pt idx="50">
                  <c:v>25.5</c:v>
                </c:pt>
                <c:pt idx="51">
                  <c:v>26</c:v>
                </c:pt>
                <c:pt idx="52">
                  <c:v>26.5</c:v>
                </c:pt>
                <c:pt idx="53">
                  <c:v>27</c:v>
                </c:pt>
                <c:pt idx="54">
                  <c:v>27.5</c:v>
                </c:pt>
                <c:pt idx="55">
                  <c:v>28</c:v>
                </c:pt>
                <c:pt idx="56">
                  <c:v>28.5</c:v>
                </c:pt>
                <c:pt idx="57">
                  <c:v>29</c:v>
                </c:pt>
                <c:pt idx="58">
                  <c:v>29.5</c:v>
                </c:pt>
                <c:pt idx="59">
                  <c:v>30</c:v>
                </c:pt>
                <c:pt idx="60">
                  <c:v>30.5</c:v>
                </c:pt>
                <c:pt idx="61">
                  <c:v>31</c:v>
                </c:pt>
                <c:pt idx="62">
                  <c:v>31.5</c:v>
                </c:pt>
                <c:pt idx="63">
                  <c:v>32</c:v>
                </c:pt>
                <c:pt idx="64">
                  <c:v>32.5</c:v>
                </c:pt>
                <c:pt idx="65">
                  <c:v>33</c:v>
                </c:pt>
                <c:pt idx="66">
                  <c:v>33.5</c:v>
                </c:pt>
                <c:pt idx="67">
                  <c:v>34</c:v>
                </c:pt>
                <c:pt idx="68">
                  <c:v>34.5</c:v>
                </c:pt>
                <c:pt idx="69">
                  <c:v>35</c:v>
                </c:pt>
                <c:pt idx="70">
                  <c:v>35.5</c:v>
                </c:pt>
                <c:pt idx="71">
                  <c:v>36</c:v>
                </c:pt>
                <c:pt idx="72">
                  <c:v>36.5</c:v>
                </c:pt>
                <c:pt idx="73">
                  <c:v>37</c:v>
                </c:pt>
                <c:pt idx="74">
                  <c:v>37.5</c:v>
                </c:pt>
                <c:pt idx="75">
                  <c:v>38</c:v>
                </c:pt>
                <c:pt idx="76">
                  <c:v>38.5</c:v>
                </c:pt>
                <c:pt idx="77">
                  <c:v>39</c:v>
                </c:pt>
                <c:pt idx="78">
                  <c:v>39.5</c:v>
                </c:pt>
                <c:pt idx="79">
                  <c:v>40</c:v>
                </c:pt>
                <c:pt idx="80">
                  <c:v>40.5</c:v>
                </c:pt>
                <c:pt idx="81">
                  <c:v>41</c:v>
                </c:pt>
                <c:pt idx="82">
                  <c:v>41.5</c:v>
                </c:pt>
                <c:pt idx="83">
                  <c:v>42</c:v>
                </c:pt>
                <c:pt idx="84">
                  <c:v>42.5</c:v>
                </c:pt>
                <c:pt idx="85">
                  <c:v>43</c:v>
                </c:pt>
                <c:pt idx="86">
                  <c:v>43.5</c:v>
                </c:pt>
                <c:pt idx="87">
                  <c:v>44</c:v>
                </c:pt>
                <c:pt idx="88">
                  <c:v>44.5</c:v>
                </c:pt>
                <c:pt idx="89">
                  <c:v>45</c:v>
                </c:pt>
                <c:pt idx="90">
                  <c:v>45.5</c:v>
                </c:pt>
                <c:pt idx="91">
                  <c:v>46</c:v>
                </c:pt>
                <c:pt idx="92">
                  <c:v>46.5</c:v>
                </c:pt>
                <c:pt idx="93">
                  <c:v>47</c:v>
                </c:pt>
                <c:pt idx="94">
                  <c:v>47.5</c:v>
                </c:pt>
                <c:pt idx="95">
                  <c:v>48</c:v>
                </c:pt>
              </c:numCache>
            </c:numRef>
          </c:cat>
          <c:val>
            <c:numRef>
              <c:f>'C:\Users\Bonnefond Gille\Documents\[MDL2.xlsx]simu marge 1'!$H$5:$H$100</c:f>
              <c:numCache>
                <c:formatCode>General</c:formatCode>
                <c:ptCount val="96"/>
                <c:pt idx="0">
                  <c:v>0.33949999999999991</c:v>
                </c:pt>
                <c:pt idx="1">
                  <c:v>0.20899999999999996</c:v>
                </c:pt>
                <c:pt idx="2">
                  <c:v>7.8500000000000014E-2</c:v>
                </c:pt>
                <c:pt idx="3">
                  <c:v>-2.905000000000002E-2</c:v>
                </c:pt>
                <c:pt idx="4">
                  <c:v>-3.2050000000000134E-2</c:v>
                </c:pt>
                <c:pt idx="5">
                  <c:v>-3.5050000000000026E-2</c:v>
                </c:pt>
                <c:pt idx="6">
                  <c:v>-3.8049999999999917E-2</c:v>
                </c:pt>
                <c:pt idx="7">
                  <c:v>-4.1050000000000031E-2</c:v>
                </c:pt>
                <c:pt idx="8">
                  <c:v>-4.4050000000000145E-2</c:v>
                </c:pt>
                <c:pt idx="9">
                  <c:v>-4.7050000000000036E-2</c:v>
                </c:pt>
                <c:pt idx="10">
                  <c:v>-5.005000000000015E-2</c:v>
                </c:pt>
                <c:pt idx="11">
                  <c:v>-5.304999999999982E-2</c:v>
                </c:pt>
                <c:pt idx="12">
                  <c:v>-5.6050000000000377E-2</c:v>
                </c:pt>
                <c:pt idx="13">
                  <c:v>-5.9050000000000047E-2</c:v>
                </c:pt>
                <c:pt idx="14">
                  <c:v>-6.2050000000000161E-2</c:v>
                </c:pt>
                <c:pt idx="15">
                  <c:v>-6.5050000000000274E-2</c:v>
                </c:pt>
                <c:pt idx="16">
                  <c:v>-6.8049999999999944E-2</c:v>
                </c:pt>
                <c:pt idx="17">
                  <c:v>-7.1050000000000502E-2</c:v>
                </c:pt>
                <c:pt idx="18">
                  <c:v>-7.4050000000000171E-2</c:v>
                </c:pt>
                <c:pt idx="19">
                  <c:v>-7.7050000000000285E-2</c:v>
                </c:pt>
                <c:pt idx="20">
                  <c:v>-8.0050000000000399E-2</c:v>
                </c:pt>
                <c:pt idx="21">
                  <c:v>-8.3049999999999624E-2</c:v>
                </c:pt>
                <c:pt idx="22">
                  <c:v>-8.6050000000000182E-2</c:v>
                </c:pt>
                <c:pt idx="23">
                  <c:v>-8.9049999999999851E-2</c:v>
                </c:pt>
                <c:pt idx="24">
                  <c:v>-9.2049999999999965E-2</c:v>
                </c:pt>
                <c:pt idx="25">
                  <c:v>-9.5050000000000079E-2</c:v>
                </c:pt>
                <c:pt idx="26">
                  <c:v>-9.8050000000000637E-2</c:v>
                </c:pt>
                <c:pt idx="27">
                  <c:v>-0.10104999999999986</c:v>
                </c:pt>
                <c:pt idx="28">
                  <c:v>-0.10404999999999998</c:v>
                </c:pt>
                <c:pt idx="29">
                  <c:v>-0.10705000000000009</c:v>
                </c:pt>
                <c:pt idx="30">
                  <c:v>-0.1100500000000002</c:v>
                </c:pt>
                <c:pt idx="31">
                  <c:v>-0.11305000000000032</c:v>
                </c:pt>
                <c:pt idx="32">
                  <c:v>-0.11605000000000043</c:v>
                </c:pt>
                <c:pt idx="33">
                  <c:v>-0.11905000000000054</c:v>
                </c:pt>
                <c:pt idx="34">
                  <c:v>-0.12204999999999977</c:v>
                </c:pt>
                <c:pt idx="35">
                  <c:v>-0.12505000000000077</c:v>
                </c:pt>
                <c:pt idx="36">
                  <c:v>-0.12805</c:v>
                </c:pt>
                <c:pt idx="37">
                  <c:v>-0.131050000000001</c:v>
                </c:pt>
                <c:pt idx="38">
                  <c:v>-0.13405000000000022</c:v>
                </c:pt>
                <c:pt idx="39">
                  <c:v>-0.13705000000000034</c:v>
                </c:pt>
                <c:pt idx="40">
                  <c:v>-0.14005000000000045</c:v>
                </c:pt>
                <c:pt idx="41">
                  <c:v>-0.14304999999999968</c:v>
                </c:pt>
                <c:pt idx="42">
                  <c:v>-0.14605000000000068</c:v>
                </c:pt>
                <c:pt idx="43">
                  <c:v>-0.1490499999999999</c:v>
                </c:pt>
                <c:pt idx="44">
                  <c:v>-0.15205000000000002</c:v>
                </c:pt>
                <c:pt idx="45">
                  <c:v>-0.1559500000000007</c:v>
                </c:pt>
                <c:pt idx="46">
                  <c:v>-0.16345000000000098</c:v>
                </c:pt>
                <c:pt idx="47">
                  <c:v>-0.17095000000000127</c:v>
                </c:pt>
                <c:pt idx="48">
                  <c:v>-0.17845000000000066</c:v>
                </c:pt>
                <c:pt idx="49">
                  <c:v>-0.18595000000000006</c:v>
                </c:pt>
                <c:pt idx="50">
                  <c:v>-0.19345000000000034</c:v>
                </c:pt>
                <c:pt idx="51">
                  <c:v>-0.20095000000000063</c:v>
                </c:pt>
                <c:pt idx="52">
                  <c:v>-0.20845000000000091</c:v>
                </c:pt>
                <c:pt idx="53">
                  <c:v>-0.21595000000000031</c:v>
                </c:pt>
                <c:pt idx="54">
                  <c:v>-0.22345000000000059</c:v>
                </c:pt>
                <c:pt idx="55">
                  <c:v>-0.23094999999999999</c:v>
                </c:pt>
                <c:pt idx="56">
                  <c:v>-0.23845000000000116</c:v>
                </c:pt>
                <c:pt idx="57">
                  <c:v>-0.24595000000000056</c:v>
                </c:pt>
                <c:pt idx="58">
                  <c:v>-0.25345000000000084</c:v>
                </c:pt>
                <c:pt idx="59">
                  <c:v>-0.26095000000000024</c:v>
                </c:pt>
                <c:pt idx="60">
                  <c:v>-0.26845000000000052</c:v>
                </c:pt>
                <c:pt idx="61">
                  <c:v>-0.27595000000000081</c:v>
                </c:pt>
                <c:pt idx="62">
                  <c:v>-0.28345000000000109</c:v>
                </c:pt>
                <c:pt idx="63">
                  <c:v>-0.29095000000000049</c:v>
                </c:pt>
                <c:pt idx="64">
                  <c:v>-0.29845000000000077</c:v>
                </c:pt>
                <c:pt idx="65">
                  <c:v>-0.30595000000000017</c:v>
                </c:pt>
                <c:pt idx="66">
                  <c:v>-0.31345000000000134</c:v>
                </c:pt>
                <c:pt idx="67">
                  <c:v>-0.32095000000000073</c:v>
                </c:pt>
                <c:pt idx="68">
                  <c:v>-0.32845000000000013</c:v>
                </c:pt>
                <c:pt idx="69">
                  <c:v>-0.33595000000000041</c:v>
                </c:pt>
                <c:pt idx="70">
                  <c:v>-0.3434500000000007</c:v>
                </c:pt>
                <c:pt idx="71">
                  <c:v>-0.35095000000000098</c:v>
                </c:pt>
                <c:pt idx="72">
                  <c:v>-0.35845000000000038</c:v>
                </c:pt>
                <c:pt idx="73">
                  <c:v>-0.36595000000000066</c:v>
                </c:pt>
                <c:pt idx="74">
                  <c:v>-0.37345000000000095</c:v>
                </c:pt>
                <c:pt idx="75">
                  <c:v>-0.38095000000000034</c:v>
                </c:pt>
                <c:pt idx="76">
                  <c:v>-0.38845000000000063</c:v>
                </c:pt>
                <c:pt idx="77">
                  <c:v>-0.3959500000000018</c:v>
                </c:pt>
                <c:pt idx="78">
                  <c:v>-0.40345000000000031</c:v>
                </c:pt>
                <c:pt idx="79">
                  <c:v>-0.41095000000000148</c:v>
                </c:pt>
                <c:pt idx="80">
                  <c:v>-0.41844999999999999</c:v>
                </c:pt>
                <c:pt idx="81">
                  <c:v>-0.42595000000000116</c:v>
                </c:pt>
                <c:pt idx="82">
                  <c:v>-0.43345000000000145</c:v>
                </c:pt>
                <c:pt idx="83">
                  <c:v>-0.44095000000000084</c:v>
                </c:pt>
                <c:pt idx="84">
                  <c:v>-0.44845000000000113</c:v>
                </c:pt>
                <c:pt idx="85">
                  <c:v>-0.45594999999999963</c:v>
                </c:pt>
                <c:pt idx="86">
                  <c:v>-0.46345000000000169</c:v>
                </c:pt>
                <c:pt idx="87">
                  <c:v>-0.47095000000000198</c:v>
                </c:pt>
                <c:pt idx="88">
                  <c:v>-0.47845000000000049</c:v>
                </c:pt>
                <c:pt idx="89">
                  <c:v>-0.48595000000000077</c:v>
                </c:pt>
                <c:pt idx="90">
                  <c:v>-0.49344999999999928</c:v>
                </c:pt>
                <c:pt idx="91">
                  <c:v>-0.50095000000000134</c:v>
                </c:pt>
                <c:pt idx="92">
                  <c:v>-0.50845000000000162</c:v>
                </c:pt>
                <c:pt idx="93">
                  <c:v>-0.51595000000000013</c:v>
                </c:pt>
                <c:pt idx="94">
                  <c:v>-0.52345000000000219</c:v>
                </c:pt>
                <c:pt idx="95">
                  <c:v>-0.5309500000000007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0099336"/>
        <c:axId val="290100120"/>
      </c:lineChart>
      <c:catAx>
        <c:axId val="290099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fr-FR" sz="1200"/>
                  <a:t>Prix Fab HT</a:t>
                </a:r>
              </a:p>
            </c:rich>
          </c:tx>
          <c:layout>
            <c:manualLayout>
              <c:xMode val="edge"/>
              <c:yMode val="edge"/>
              <c:x val="0.87148381406910835"/>
              <c:y val="0.34001933571671061"/>
            </c:manualLayout>
          </c:layout>
          <c:overlay val="0"/>
        </c:title>
        <c:numFmt formatCode="#,##0.00\ &quot;€&quot;" sourceLinked="0"/>
        <c:majorTickMark val="out"/>
        <c:minorTickMark val="none"/>
        <c:tickLblPos val="nextTo"/>
        <c:spPr>
          <a:ln w="50800" cmpd="sng">
            <a:solidFill>
              <a:schemeClr val="tx1"/>
            </a:solidFill>
          </a:ln>
        </c:spPr>
        <c:crossAx val="290100120"/>
        <c:crosses val="autoZero"/>
        <c:auto val="0"/>
        <c:lblAlgn val="ctr"/>
        <c:lblOffset val="100"/>
        <c:tickMarkSkip val="3"/>
        <c:noMultiLvlLbl val="0"/>
      </c:catAx>
      <c:valAx>
        <c:axId val="290100120"/>
        <c:scaling>
          <c:orientation val="minMax"/>
          <c:max val="0.35000000000000003"/>
          <c:min val="-0.55000000000000004"/>
        </c:scaling>
        <c:delete val="0"/>
        <c:axPos val="l"/>
        <c:majorGridlines/>
        <c:numFmt formatCode="&quot;€&quot;#,##0.00_);[Red]\(&quot;€&quot;#,##0.00\)" sourceLinked="0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200" b="1"/>
            </a:pPr>
            <a:endParaRPr lang="fr-FR"/>
          </a:p>
        </c:txPr>
        <c:crossAx val="29009933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500" baseline="0"/>
          </a:pPr>
          <a:endParaRPr lang="fr-FR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Quelle</a:t>
            </a:r>
            <a:r>
              <a:rPr lang="en-US" baseline="0"/>
              <a:t> proposition p</a:t>
            </a:r>
            <a:r>
              <a:rPr lang="en-US"/>
              <a:t>référez-vous ?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dLbls>
            <c:dLbl>
              <c:idx val="1"/>
              <c:layout>
                <c:manualLayout>
                  <c:x val="-2.153977463343398E-2"/>
                  <c:y val="1.1040993976472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738460324038444E-2"/>
                  <c:y val="1.5851130119526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 i="0" baseline="0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Feuil1!$A$2:$A$4</c:f>
              <c:strCache>
                <c:ptCount val="3"/>
                <c:pt idx="0">
                  <c:v>forfait de 53 à 60 centimes </c:v>
                </c:pt>
                <c:pt idx="1">
                  <c:v>minimun 1 euro par boite</c:v>
                </c:pt>
                <c:pt idx="2">
                  <c:v>NSP</c:v>
                </c:pt>
              </c:strCache>
            </c:strRef>
          </c:cat>
          <c:val>
            <c:numRef>
              <c:f>Feuil1!$B$2:$B$4</c:f>
              <c:numCache>
                <c:formatCode>0%</c:formatCode>
                <c:ptCount val="3"/>
                <c:pt idx="0">
                  <c:v>0.88700000000000001</c:v>
                </c:pt>
                <c:pt idx="1">
                  <c:v>4.3999999999999997E-2</c:v>
                </c:pt>
                <c:pt idx="2">
                  <c:v>7.0999999999999994E-2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500" baseline="0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Etes-vous favorable à un contrat pluriannuel</a:t>
            </a:r>
            <a:r>
              <a:rPr lang="en-US" baseline="0"/>
              <a:t> avec l'</a:t>
            </a:r>
            <a:r>
              <a:rPr lang="en-US" baseline="0">
                <a:latin typeface="Times New Roman"/>
                <a:cs typeface="Times New Roman"/>
              </a:rPr>
              <a:t>É</a:t>
            </a:r>
            <a:r>
              <a:rPr lang="en-US" baseline="0"/>
              <a:t>tat 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Colonne2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 i="0" baseline="0"/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Feuil1!$A$2:$A$4</c:f>
              <c:strCache>
                <c:ptCount val="3"/>
                <c:pt idx="0">
                  <c:v>Oui</c:v>
                </c:pt>
                <c:pt idx="1">
                  <c:v>Non</c:v>
                </c:pt>
                <c:pt idx="2">
                  <c:v>NSP</c:v>
                </c:pt>
              </c:strCache>
            </c:strRef>
          </c:cat>
          <c:val>
            <c:numRef>
              <c:f>Feuil1!$B$2:$B$4</c:f>
              <c:numCache>
                <c:formatCode>0%</c:formatCode>
                <c:ptCount val="3"/>
                <c:pt idx="0">
                  <c:v>0.90300000000000002</c:v>
                </c:pt>
                <c:pt idx="1">
                  <c:v>4.4999999999999998E-2</c:v>
                </c:pt>
                <c:pt idx="2">
                  <c:v>5.2000000000000005E-2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Colonne3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Oui</c:v>
                </c:pt>
                <c:pt idx="1">
                  <c:v>Non</c:v>
                </c:pt>
                <c:pt idx="2">
                  <c:v>NSP</c:v>
                </c:pt>
              </c:strCache>
            </c:strRef>
          </c:cat>
          <c:val>
            <c:numRef>
              <c:f>Feuil1!$C$2:$C$4</c:f>
              <c:numCache>
                <c:formatCode>General</c:formatCode>
                <c:ptCount val="3"/>
                <c:pt idx="0">
                  <c:v>90.3</c:v>
                </c:pt>
                <c:pt idx="1">
                  <c:v>4.5</c:v>
                </c:pt>
                <c:pt idx="2">
                  <c:v>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500" baseline="0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Etes-vous pour une fixation du taux de remise générique avant la signature d'un avenant  sur la rémunération 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7480898081719718"/>
          <c:y val="0.26727264088141228"/>
          <c:w val="0.41463370590381887"/>
          <c:h val="0.53994608583399772"/>
        </c:manualLayout>
      </c:layout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dLbls>
            <c:dLbl>
              <c:idx val="2"/>
              <c:layout>
                <c:manualLayout>
                  <c:x val="3.6534372597364723E-2"/>
                  <c:y val="7.1179126138644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 i="0" baseline="0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Feuil1!$A$2:$A$4</c:f>
              <c:strCache>
                <c:ptCount val="3"/>
                <c:pt idx="0">
                  <c:v>Oui</c:v>
                </c:pt>
                <c:pt idx="1">
                  <c:v>Non</c:v>
                </c:pt>
                <c:pt idx="2">
                  <c:v>NSP</c:v>
                </c:pt>
              </c:strCache>
            </c:strRef>
          </c:cat>
          <c:val>
            <c:numRef>
              <c:f>Feuil1!$B$2:$B$4</c:f>
              <c:numCache>
                <c:formatCode>0%</c:formatCode>
                <c:ptCount val="3"/>
                <c:pt idx="0">
                  <c:v>0.78599999999999992</c:v>
                </c:pt>
                <c:pt idx="1">
                  <c:v>0.16600000000000001</c:v>
                </c:pt>
                <c:pt idx="2">
                  <c:v>4.7E-2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Colonne2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Oui</c:v>
                </c:pt>
                <c:pt idx="1">
                  <c:v>Non</c:v>
                </c:pt>
                <c:pt idx="2">
                  <c:v>NSP</c:v>
                </c:pt>
              </c:strCache>
            </c:strRef>
          </c:cat>
          <c:val>
            <c:numRef>
              <c:f>Feuil1!$C$2:$C$4</c:f>
              <c:numCache>
                <c:formatCode>General</c:formatCode>
                <c:ptCount val="3"/>
                <c:pt idx="0">
                  <c:v>78.599999999999994</c:v>
                </c:pt>
                <c:pt idx="1">
                  <c:v>16.600000000000001</c:v>
                </c:pt>
                <c:pt idx="2">
                  <c:v>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500" baseline="0"/>
          </a:pPr>
          <a:endParaRPr lang="fr-FR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Si</a:t>
            </a:r>
            <a:r>
              <a:rPr lang="en-US" baseline="0"/>
              <a:t> des honoraires de 1 euro sont mis en place, a</a:t>
            </a:r>
            <a:r>
              <a:rPr lang="en-US"/>
              <a:t>cceptez-vous de</a:t>
            </a:r>
            <a:r>
              <a:rPr lang="en-US" baseline="0"/>
              <a:t> facturer cet euro en plus du prix facial du médicament ? 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 i="0" baseline="0"/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Feuil1!$A$2:$A$4</c:f>
              <c:strCache>
                <c:ptCount val="3"/>
                <c:pt idx="0">
                  <c:v>Oui</c:v>
                </c:pt>
                <c:pt idx="1">
                  <c:v>Non</c:v>
                </c:pt>
                <c:pt idx="2">
                  <c:v>NSP</c:v>
                </c:pt>
              </c:strCache>
            </c:strRef>
          </c:cat>
          <c:val>
            <c:numRef>
              <c:f>Feuil1!$B$2:$B$4</c:f>
              <c:numCache>
                <c:formatCode>0%</c:formatCode>
                <c:ptCount val="3"/>
                <c:pt idx="0">
                  <c:v>0.04</c:v>
                </c:pt>
                <c:pt idx="1">
                  <c:v>0.90599999999999992</c:v>
                </c:pt>
                <c:pt idx="2">
                  <c:v>5.4000000000000006E-2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Colonne2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Oui</c:v>
                </c:pt>
                <c:pt idx="1">
                  <c:v>Non</c:v>
                </c:pt>
                <c:pt idx="2">
                  <c:v>NSP</c:v>
                </c:pt>
              </c:strCache>
            </c:strRef>
          </c:cat>
          <c:val>
            <c:numRef>
              <c:f>Feuil1!$C$2:$C$4</c:f>
              <c:numCache>
                <c:formatCode>General</c:formatCode>
                <c:ptCount val="3"/>
                <c:pt idx="0">
                  <c:v>4</c:v>
                </c:pt>
                <c:pt idx="1">
                  <c:v>90.6</c:v>
                </c:pt>
                <c:pt idx="2">
                  <c:v>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500" baseline="0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Pour une rémunération à l'ordonnance, préférez-vous ?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 i="0" baseline="0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Feuil1!$A$2:$A$4</c:f>
              <c:strCache>
                <c:ptCount val="3"/>
                <c:pt idx="0">
                  <c:v>0,50€ pour ordonnance 5 lignes et plus</c:v>
                </c:pt>
                <c:pt idx="1">
                  <c:v>Honoraires minimum par ordonnance de moins de 10€</c:v>
                </c:pt>
                <c:pt idx="2">
                  <c:v>NSP</c:v>
                </c:pt>
              </c:strCache>
            </c:strRef>
          </c:cat>
          <c:val>
            <c:numRef>
              <c:f>Feuil1!$B$2:$B$4</c:f>
              <c:numCache>
                <c:formatCode>0%</c:formatCode>
                <c:ptCount val="3"/>
                <c:pt idx="0">
                  <c:v>5.4000000000000006E-2</c:v>
                </c:pt>
                <c:pt idx="1">
                  <c:v>0.87</c:v>
                </c:pt>
                <c:pt idx="2">
                  <c:v>7.5999999999999998E-2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Colonne2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0,50€ pour ordonnance 5 lignes et plus</c:v>
                </c:pt>
                <c:pt idx="1">
                  <c:v>Honoraires minimum par ordonnance de moins de 10€</c:v>
                </c:pt>
                <c:pt idx="2">
                  <c:v>NSP</c:v>
                </c:pt>
              </c:strCache>
            </c:strRef>
          </c:cat>
          <c:val>
            <c:numRef>
              <c:f>Feuil1!$C$2:$C$4</c:f>
              <c:numCache>
                <c:formatCode>General</c:formatCode>
                <c:ptCount val="3"/>
                <c:pt idx="0">
                  <c:v>5.4</c:v>
                </c:pt>
                <c:pt idx="1">
                  <c:v>87</c:v>
                </c:pt>
                <c:pt idx="2">
                  <c:v>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 baseline="0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0.04284</cdr:x>
      <cdr:y>0.12811</cdr:y>
    </cdr:from>
    <cdr:to>
      <cdr:x>0.06943</cdr:x>
      <cdr:y>0.36029</cdr:y>
    </cdr:to>
    <cdr:sp macro="" textlink="">
      <cdr:nvSpPr>
        <cdr:cNvPr id="2" name="Flèche vers le haut 1"/>
        <cdr:cNvSpPr/>
      </cdr:nvSpPr>
      <cdr:spPr>
        <a:xfrm xmlns:a="http://schemas.openxmlformats.org/drawingml/2006/main">
          <a:off x="276225" y="506411"/>
          <a:ext cx="171463" cy="917779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</cdr:x>
      <cdr:y>0</cdr:y>
    </cdr:from>
    <cdr:to>
      <cdr:x>0.04579</cdr:x>
      <cdr:y>0.42892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0" y="0"/>
          <a:ext cx="295275" cy="1695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fr-FR" sz="1100" b="1">
              <a:solidFill>
                <a:sysClr val="windowText" lastClr="000000"/>
              </a:solidFill>
            </a:rPr>
            <a:t>Augmentation</a:t>
          </a:r>
          <a:r>
            <a:rPr lang="fr-FR" sz="1100" b="1" baseline="0">
              <a:solidFill>
                <a:sysClr val="windowText" lastClr="000000"/>
              </a:solidFill>
            </a:rPr>
            <a:t> de marge</a:t>
          </a:r>
          <a:endParaRPr lang="fr-FR" sz="11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</cdr:x>
      <cdr:y>0.46232</cdr:y>
    </cdr:from>
    <cdr:to>
      <cdr:x>0.04644</cdr:x>
      <cdr:y>0.81466</cdr:y>
    </cdr:to>
    <cdr:sp macro="" textlink="">
      <cdr:nvSpPr>
        <cdr:cNvPr id="4" name="ZoneTexte 3"/>
        <cdr:cNvSpPr txBox="1"/>
      </cdr:nvSpPr>
      <cdr:spPr>
        <a:xfrm xmlns:a="http://schemas.openxmlformats.org/drawingml/2006/main">
          <a:off x="0" y="2808020"/>
          <a:ext cx="431965" cy="2140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fr-FR" sz="1200" b="1">
              <a:solidFill>
                <a:srgbClr val="FF0000"/>
              </a:solidFill>
            </a:rPr>
            <a:t>Perte de marge</a:t>
          </a:r>
        </a:p>
      </cdr:txBody>
    </cdr:sp>
  </cdr:relSizeAnchor>
  <cdr:relSizeAnchor xmlns:cdr="http://schemas.openxmlformats.org/drawingml/2006/chartDrawing">
    <cdr:from>
      <cdr:x>0.04227</cdr:x>
      <cdr:y>0.51548</cdr:y>
    </cdr:from>
    <cdr:to>
      <cdr:x>0.07551</cdr:x>
      <cdr:y>0.90855</cdr:y>
    </cdr:to>
    <cdr:sp macro="" textlink="">
      <cdr:nvSpPr>
        <cdr:cNvPr id="5" name="Flèche vers le bas 4"/>
        <cdr:cNvSpPr/>
      </cdr:nvSpPr>
      <cdr:spPr>
        <a:xfrm xmlns:a="http://schemas.openxmlformats.org/drawingml/2006/main">
          <a:off x="272561" y="2037619"/>
          <a:ext cx="214346" cy="1553757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0.58644</cdr:x>
      <cdr:y>0.22169</cdr:y>
    </cdr:from>
    <cdr:to>
      <cdr:x>0.66622</cdr:x>
      <cdr:y>0.43161</cdr:y>
    </cdr:to>
    <cdr:sp macro="" textlink="">
      <cdr:nvSpPr>
        <cdr:cNvPr id="7" name="ZoneTexte 6"/>
        <cdr:cNvSpPr txBox="1"/>
      </cdr:nvSpPr>
      <cdr:spPr>
        <a:xfrm xmlns:a="http://schemas.openxmlformats.org/drawingml/2006/main">
          <a:off x="3781614" y="876301"/>
          <a:ext cx="514456" cy="829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fr-FR" sz="1600" b="1"/>
            <a:t>27 euros</a:t>
          </a:r>
        </a:p>
      </cdr:txBody>
    </cdr:sp>
  </cdr:relSizeAnchor>
  <cdr:relSizeAnchor xmlns:cdr="http://schemas.openxmlformats.org/drawingml/2006/chartDrawing">
    <cdr:from>
      <cdr:x>0.60904</cdr:x>
      <cdr:y>0.31976</cdr:y>
    </cdr:from>
    <cdr:to>
      <cdr:x>0.62633</cdr:x>
      <cdr:y>0.40122</cdr:y>
    </cdr:to>
    <cdr:sp macro="" textlink="">
      <cdr:nvSpPr>
        <cdr:cNvPr id="8" name="Flèche vers le bas 7"/>
        <cdr:cNvSpPr/>
      </cdr:nvSpPr>
      <cdr:spPr>
        <a:xfrm xmlns:a="http://schemas.openxmlformats.org/drawingml/2006/main">
          <a:off x="5665519" y="1942111"/>
          <a:ext cx="160812" cy="494806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0.18218</cdr:x>
      <cdr:y>0.49083</cdr:y>
    </cdr:from>
    <cdr:to>
      <cdr:x>0.2008</cdr:x>
      <cdr:y>0.59063</cdr:y>
    </cdr:to>
    <cdr:sp macro="" textlink="">
      <cdr:nvSpPr>
        <cdr:cNvPr id="9" name="Flèche vers le haut 8"/>
        <cdr:cNvSpPr/>
      </cdr:nvSpPr>
      <cdr:spPr>
        <a:xfrm xmlns:a="http://schemas.openxmlformats.org/drawingml/2006/main">
          <a:off x="1694707" y="2981200"/>
          <a:ext cx="173183" cy="606137"/>
        </a:xfrm>
        <a:prstGeom xmlns:a="http://schemas.openxmlformats.org/drawingml/2006/main" prst="upArrow">
          <a:avLst/>
        </a:prstGeom>
        <a:solidFill xmlns:a="http://schemas.openxmlformats.org/drawingml/2006/main">
          <a:srgbClr val="FF000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0.15559</cdr:x>
      <cdr:y>0.59267</cdr:y>
    </cdr:from>
    <cdr:to>
      <cdr:x>0.23803</cdr:x>
      <cdr:y>0.74322</cdr:y>
    </cdr:to>
    <cdr:sp macro="" textlink="">
      <cdr:nvSpPr>
        <cdr:cNvPr id="10" name="ZoneTexte 9"/>
        <cdr:cNvSpPr txBox="1"/>
      </cdr:nvSpPr>
      <cdr:spPr>
        <a:xfrm xmlns:a="http://schemas.openxmlformats.org/drawingml/2006/main">
          <a:off x="1447306" y="3599708"/>
          <a:ext cx="766948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fr-FR" sz="1400" b="1"/>
            <a:t>1,81 euros </a:t>
          </a:r>
        </a:p>
      </cdr:txBody>
    </cdr:sp>
  </cdr:relSizeAnchor>
  <cdr:relSizeAnchor xmlns:cdr="http://schemas.openxmlformats.org/drawingml/2006/chartDrawing">
    <cdr:from>
      <cdr:x>0.33511</cdr:x>
      <cdr:y>0.13035</cdr:y>
    </cdr:from>
    <cdr:to>
      <cdr:x>0.4334</cdr:x>
      <cdr:y>0.36236</cdr:y>
    </cdr:to>
    <cdr:sp macro="" textlink="">
      <cdr:nvSpPr>
        <cdr:cNvPr id="11" name="ZoneTexte 10"/>
        <cdr:cNvSpPr txBox="1"/>
      </cdr:nvSpPr>
      <cdr:spPr>
        <a:xfrm xmlns:a="http://schemas.openxmlformats.org/drawingml/2006/main">
          <a:off x="3117273" y="791688"/>
          <a:ext cx="914400" cy="14092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0.21543</cdr:x>
      <cdr:y>0.13646</cdr:y>
    </cdr:from>
    <cdr:to>
      <cdr:x>0.3842</cdr:x>
      <cdr:y>0.28701</cdr:y>
    </cdr:to>
    <cdr:sp macro="" textlink="">
      <cdr:nvSpPr>
        <cdr:cNvPr id="12" name="ZoneTexte 11"/>
        <cdr:cNvSpPr txBox="1"/>
      </cdr:nvSpPr>
      <cdr:spPr>
        <a:xfrm xmlns:a="http://schemas.openxmlformats.org/drawingml/2006/main">
          <a:off x="2003961" y="828799"/>
          <a:ext cx="1570017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fr-FR" sz="1200" b="1"/>
            <a:t>Le passage du forfait de 53 à 60 centimes augmente la marge </a:t>
          </a:r>
        </a:p>
        <a:p xmlns:a="http://schemas.openxmlformats.org/drawingml/2006/main">
          <a:r>
            <a:rPr lang="fr-FR" sz="1200" b="1"/>
            <a:t>de tous les médicaments</a:t>
          </a:r>
          <a:r>
            <a:rPr lang="fr-FR" sz="1200" b="1" baseline="0"/>
            <a:t> dont le prix est inferieur à 27 euros </a:t>
          </a:r>
        </a:p>
        <a:p xmlns:a="http://schemas.openxmlformats.org/drawingml/2006/main">
          <a:r>
            <a:rPr lang="fr-FR" sz="1200" b="1" baseline="0"/>
            <a:t>soit  </a:t>
          </a:r>
          <a:r>
            <a:rPr lang="fr-FR" sz="1400" b="1" baseline="0"/>
            <a:t>84 %</a:t>
          </a:r>
          <a:r>
            <a:rPr lang="fr-FR" sz="1200" b="1" baseline="0"/>
            <a:t> des références</a:t>
          </a:r>
          <a:endParaRPr lang="fr-FR" sz="1200" b="1"/>
        </a:p>
      </cdr:txBody>
    </cdr:sp>
  </cdr:relSizeAnchor>
  <cdr:relSizeAnchor xmlns:cdr="http://schemas.openxmlformats.org/drawingml/2006/chartDrawing">
    <cdr:from>
      <cdr:x>0.2141</cdr:x>
      <cdr:y>0.68228</cdr:y>
    </cdr:from>
    <cdr:to>
      <cdr:x>0.31239</cdr:x>
      <cdr:y>0.95316</cdr:y>
    </cdr:to>
    <cdr:sp macro="" textlink="">
      <cdr:nvSpPr>
        <cdr:cNvPr id="13" name="ZoneTexte 12"/>
        <cdr:cNvSpPr txBox="1"/>
      </cdr:nvSpPr>
      <cdr:spPr>
        <a:xfrm xmlns:a="http://schemas.openxmlformats.org/drawingml/2006/main">
          <a:off x="1991591" y="4143994"/>
          <a:ext cx="914400" cy="16452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fr-FR" sz="1200" b="1"/>
            <a:t>L'honoraire de  1 euro minimun de perception </a:t>
          </a:r>
        </a:p>
        <a:p xmlns:a="http://schemas.openxmlformats.org/drawingml/2006/main">
          <a:r>
            <a:rPr lang="fr-FR" sz="1200" b="1"/>
            <a:t>augmente la</a:t>
          </a:r>
          <a:r>
            <a:rPr lang="fr-FR" sz="1200" b="1" baseline="0"/>
            <a:t> marge des médicaments </a:t>
          </a:r>
        </a:p>
        <a:p xmlns:a="http://schemas.openxmlformats.org/drawingml/2006/main">
          <a:r>
            <a:rPr lang="fr-FR" sz="1200" b="1" baseline="0"/>
            <a:t>dont le prix est inferieur à 1,81 euros </a:t>
          </a:r>
        </a:p>
        <a:p xmlns:a="http://schemas.openxmlformats.org/drawingml/2006/main">
          <a:r>
            <a:rPr lang="fr-FR" sz="1200" b="1" baseline="0"/>
            <a:t>soit </a:t>
          </a:r>
          <a:r>
            <a:rPr lang="fr-FR" sz="1400" b="1" baseline="0"/>
            <a:t>11 %</a:t>
          </a:r>
          <a:r>
            <a:rPr lang="fr-FR" sz="1200" b="1" baseline="0"/>
            <a:t> des références</a:t>
          </a:r>
          <a:endParaRPr lang="fr-FR" sz="1000" b="1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25</cp:revision>
  <cp:lastPrinted>2014-01-16T15:51:00Z</cp:lastPrinted>
  <dcterms:created xsi:type="dcterms:W3CDTF">2014-01-17T21:55:00Z</dcterms:created>
  <dcterms:modified xsi:type="dcterms:W3CDTF">2014-01-18T16:11:00Z</dcterms:modified>
</cp:coreProperties>
</file>